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BED1" w14:textId="667B76A8" w:rsidR="005C6643" w:rsidRDefault="008B711F" w:rsidP="002133C7">
      <w:pPr>
        <w:pStyle w:val="Anfhrungszeichen"/>
        <w:tabs>
          <w:tab w:val="clear" w:pos="7740"/>
          <w:tab w:val="left" w:pos="8222"/>
        </w:tabs>
        <w:spacing w:after="240"/>
        <w:ind w:left="1247" w:right="851"/>
        <w:rPr>
          <w:rFonts w:ascii="Arial" w:hAnsi="Arial" w:cs="Arial"/>
          <w:b/>
          <w:bCs/>
          <w:i w:val="0"/>
          <w:color w:val="000000"/>
          <w:sz w:val="28"/>
          <w:szCs w:val="28"/>
          <w:lang w:val="de-DE"/>
        </w:rPr>
      </w:pPr>
      <w:bookmarkStart w:id="0" w:name="_Hlk497815209"/>
      <w:r w:rsidRPr="008B711F">
        <w:rPr>
          <w:rFonts w:ascii="Arial" w:hAnsi="Arial" w:cs="Arial"/>
          <w:b/>
          <w:bCs/>
          <w:i w:val="0"/>
          <w:color w:val="000000"/>
          <w:sz w:val="28"/>
          <w:szCs w:val="28"/>
          <w:lang w:val="de-DE"/>
        </w:rPr>
        <w:t>Doppelter Genuss – essbare Stauden</w:t>
      </w:r>
    </w:p>
    <w:p w14:paraId="0A713BD9" w14:textId="370B2932" w:rsidR="006438B0" w:rsidRDefault="007C6283" w:rsidP="002133C7">
      <w:pPr>
        <w:pStyle w:val="Formatvorlage2"/>
        <w:ind w:left="1247"/>
        <w:rPr>
          <w:rStyle w:val="lrzxr"/>
        </w:rPr>
      </w:pPr>
      <w:r w:rsidRPr="002C6369">
        <w:rPr>
          <w:rStyle w:val="lrzxr"/>
        </w:rPr>
        <w:t>(GMH/B</w:t>
      </w:r>
      <w:r w:rsidR="002C6369" w:rsidRPr="002C6369">
        <w:rPr>
          <w:rStyle w:val="lrzxr"/>
        </w:rPr>
        <w:t>dS</w:t>
      </w:r>
      <w:r w:rsidRPr="002C6369">
        <w:rPr>
          <w:rStyle w:val="lrzxr"/>
        </w:rPr>
        <w:t xml:space="preserve">) </w:t>
      </w:r>
      <w:r w:rsidR="008B711F" w:rsidRPr="008B711F">
        <w:rPr>
          <w:rStyle w:val="lrzxr"/>
        </w:rPr>
        <w:t>Blühende Taglilien oder sattgrüne Funkien sehen fabelhaft aus und wachsen deshalb in vielen Gärten. Dabei schmücken und schmecken nicht nur diese Arten. Viele Stauden liefern essbare Blätter, Blüten, Knollen und Knospen. Es macht Freude, ihre überraschenden Aromen zu entdecken.</w:t>
      </w:r>
    </w:p>
    <w:p w14:paraId="061B4DC4" w14:textId="672E9502" w:rsidR="008B711F" w:rsidRDefault="008B711F" w:rsidP="004B4A13">
      <w:pPr>
        <w:pStyle w:val="Formatvorlage2"/>
        <w:ind w:left="1417"/>
        <w:rPr>
          <w:rStyle w:val="lrzxr"/>
        </w:rPr>
      </w:pPr>
      <w:r>
        <w:rPr>
          <w:noProof/>
        </w:rPr>
        <w:drawing>
          <wp:anchor distT="0" distB="0" distL="114300" distR="114300" simplePos="0" relativeHeight="251659264" behindDoc="0" locked="0" layoutInCell="1" allowOverlap="1" wp14:anchorId="15C8D10B" wp14:editId="79C481EF">
            <wp:simplePos x="0" y="0"/>
            <wp:positionH relativeFrom="margin">
              <wp:align>left</wp:align>
            </wp:positionH>
            <wp:positionV relativeFrom="paragraph">
              <wp:posOffset>13335</wp:posOffset>
            </wp:positionV>
            <wp:extent cx="5722620" cy="4291965"/>
            <wp:effectExtent l="0" t="0" r="0" b="0"/>
            <wp:wrapNone/>
            <wp:docPr id="1530824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248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2620" cy="4291965"/>
                    </a:xfrm>
                    <a:prstGeom prst="rect">
                      <a:avLst/>
                    </a:prstGeom>
                  </pic:spPr>
                </pic:pic>
              </a:graphicData>
            </a:graphic>
            <wp14:sizeRelH relativeFrom="page">
              <wp14:pctWidth>0</wp14:pctWidth>
            </wp14:sizeRelH>
            <wp14:sizeRelV relativeFrom="page">
              <wp14:pctHeight>0</wp14:pctHeight>
            </wp14:sizeRelV>
          </wp:anchor>
        </w:drawing>
      </w:r>
    </w:p>
    <w:p w14:paraId="332FC8CF" w14:textId="6E043399" w:rsidR="008B711F" w:rsidRDefault="008B711F" w:rsidP="004B4A13">
      <w:pPr>
        <w:pStyle w:val="Formatvorlage2"/>
        <w:ind w:left="1417"/>
        <w:rPr>
          <w:rStyle w:val="lrzxr"/>
        </w:rPr>
      </w:pPr>
    </w:p>
    <w:p w14:paraId="5D30A66D" w14:textId="423841F3" w:rsidR="008B711F" w:rsidRDefault="002F4812" w:rsidP="004B4A13">
      <w:pPr>
        <w:pStyle w:val="Formatvorlage2"/>
        <w:ind w:left="1417"/>
        <w:rPr>
          <w:rStyle w:val="lrzxr"/>
        </w:rPr>
      </w:pPr>
      <w:r>
        <w:rPr>
          <w:i/>
          <w:noProof/>
          <w:lang w:eastAsia="de-DE"/>
        </w:rPr>
        <mc:AlternateContent>
          <mc:Choice Requires="wps">
            <w:drawing>
              <wp:anchor distT="0" distB="0" distL="114300" distR="114300" simplePos="0" relativeHeight="251652608" behindDoc="0" locked="0" layoutInCell="1" allowOverlap="1" wp14:anchorId="0D39FF87" wp14:editId="6ABA24DD">
                <wp:simplePos x="0" y="0"/>
                <wp:positionH relativeFrom="rightMargin">
                  <wp:posOffset>79513</wp:posOffset>
                </wp:positionH>
                <wp:positionV relativeFrom="paragraph">
                  <wp:posOffset>390359</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21FF87FC" w:rsidR="002B0A44" w:rsidRPr="008F472E" w:rsidRDefault="002B0A44" w:rsidP="00526208">
                            <w:pPr>
                              <w:ind w:left="0"/>
                            </w:pPr>
                            <w:r w:rsidRPr="001A3EDF">
                              <w:rPr>
                                <w:color w:val="000000"/>
                              </w:rPr>
                              <w:t>Bildnachweis: GMH</w:t>
                            </w:r>
                            <w:r>
                              <w:rPr>
                                <w:color w:val="000000"/>
                              </w:rPr>
                              <w:t>/</w:t>
                            </w:r>
                            <w:r w:rsidR="002B0F95">
                              <w:rPr>
                                <w:color w:val="000000"/>
                              </w:rPr>
                              <w:t>Bettina Banse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6.25pt;margin-top:30.75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" stroked="f">
                <v:textbox style="layout-flow:vertical;mso-layout-flow-alt:bottom-to-top">
                  <w:txbxContent>
                    <w:p w14:paraId="6B046CC4" w14:textId="21FF87FC" w:rsidR="002B0A44" w:rsidRPr="008F472E" w:rsidRDefault="002B0A44" w:rsidP="00526208">
                      <w:pPr>
                        <w:ind w:left="0"/>
                      </w:pPr>
                      <w:r w:rsidRPr="001A3EDF">
                        <w:rPr>
                          <w:color w:val="000000"/>
                        </w:rPr>
                        <w:t>Bildnachweis: GMH</w:t>
                      </w:r>
                      <w:r>
                        <w:rPr>
                          <w:color w:val="000000"/>
                        </w:rPr>
                        <w:t>/</w:t>
                      </w:r>
                      <w:r w:rsidR="002B0F95">
                        <w:rPr>
                          <w:color w:val="000000"/>
                        </w:rPr>
                        <w:t>Bettina Banse</w:t>
                      </w:r>
                    </w:p>
                  </w:txbxContent>
                </v:textbox>
                <w10:wrap anchorx="margin"/>
              </v:shape>
            </w:pict>
          </mc:Fallback>
        </mc:AlternateContent>
      </w:r>
    </w:p>
    <w:p w14:paraId="2D3E710E" w14:textId="0E330881" w:rsidR="008B711F" w:rsidRDefault="008B711F" w:rsidP="004B4A13">
      <w:pPr>
        <w:pStyle w:val="Formatvorlage2"/>
        <w:ind w:left="1417"/>
        <w:rPr>
          <w:rStyle w:val="lrzxr"/>
        </w:rPr>
      </w:pPr>
    </w:p>
    <w:p w14:paraId="13EFF070" w14:textId="772A4CCE" w:rsidR="008B711F" w:rsidRDefault="008B711F" w:rsidP="004B4A13">
      <w:pPr>
        <w:pStyle w:val="Formatvorlage2"/>
        <w:ind w:left="1417"/>
        <w:rPr>
          <w:rStyle w:val="lrzxr"/>
        </w:rPr>
      </w:pPr>
    </w:p>
    <w:p w14:paraId="347C0E20" w14:textId="77777777" w:rsidR="008B711F" w:rsidRDefault="008B711F" w:rsidP="004B4A13">
      <w:pPr>
        <w:pStyle w:val="Formatvorlage2"/>
        <w:ind w:left="1417"/>
        <w:rPr>
          <w:rStyle w:val="lrzxr"/>
        </w:rPr>
      </w:pPr>
    </w:p>
    <w:p w14:paraId="4980FB68" w14:textId="77777777" w:rsidR="008B711F" w:rsidRDefault="008B711F" w:rsidP="004B4A13">
      <w:pPr>
        <w:pStyle w:val="Formatvorlage2"/>
        <w:ind w:left="1417"/>
        <w:rPr>
          <w:rStyle w:val="lrzxr"/>
        </w:rPr>
      </w:pPr>
    </w:p>
    <w:p w14:paraId="6256021F" w14:textId="77777777" w:rsidR="008B711F" w:rsidRDefault="008B711F" w:rsidP="004B4A13">
      <w:pPr>
        <w:pStyle w:val="Formatvorlage2"/>
        <w:ind w:left="1417"/>
        <w:rPr>
          <w:rStyle w:val="lrzxr"/>
        </w:rPr>
      </w:pPr>
    </w:p>
    <w:p w14:paraId="3DC2DB0C" w14:textId="77777777" w:rsidR="008B711F" w:rsidRDefault="008B711F" w:rsidP="004B4A13">
      <w:pPr>
        <w:pStyle w:val="Formatvorlage2"/>
        <w:ind w:left="1417"/>
        <w:rPr>
          <w:rStyle w:val="lrzxr"/>
        </w:rPr>
      </w:pPr>
    </w:p>
    <w:p w14:paraId="599E03DF" w14:textId="77777777" w:rsidR="008B711F" w:rsidRPr="002B0F95" w:rsidRDefault="008B711F" w:rsidP="004B4A13">
      <w:pPr>
        <w:pStyle w:val="Formatvorlage2"/>
        <w:ind w:left="1417"/>
      </w:pPr>
    </w:p>
    <w:p w14:paraId="023528E6" w14:textId="2F962B3E" w:rsidR="006438B0" w:rsidRDefault="006438B0" w:rsidP="007C6283"/>
    <w:p w14:paraId="4F7D9892" w14:textId="7E29FCC1" w:rsidR="006438B0" w:rsidRDefault="002B0F95"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78AD5DDC">
                <wp:simplePos x="0" y="0"/>
                <wp:positionH relativeFrom="margin">
                  <wp:posOffset>7620</wp:posOffset>
                </wp:positionH>
                <wp:positionV relativeFrom="paragraph">
                  <wp:posOffset>3175</wp:posOffset>
                </wp:positionV>
                <wp:extent cx="5740400" cy="1143000"/>
                <wp:effectExtent l="0" t="0" r="1270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143000"/>
                        </a:xfrm>
                        <a:prstGeom prst="rect">
                          <a:avLst/>
                        </a:prstGeom>
                        <a:solidFill>
                          <a:srgbClr val="FFFFFF"/>
                        </a:solidFill>
                        <a:ln w="9525">
                          <a:solidFill>
                            <a:srgbClr val="000000"/>
                          </a:solidFill>
                          <a:miter lim="800000"/>
                          <a:headEnd/>
                          <a:tailEnd/>
                        </a:ln>
                      </wps:spPr>
                      <wps:txbx>
                        <w:txbxContent>
                          <w:p w14:paraId="77F8EE89" w14:textId="2CC0BFD7" w:rsidR="00175C3D" w:rsidRPr="008B711F" w:rsidRDefault="002B0A44" w:rsidP="00175C3D">
                            <w:pPr>
                              <w:pStyle w:val="Formatvorlage4"/>
                              <w:rPr>
                                <w:bCs/>
                                <w:lang w:eastAsia="de-DE" w:bidi="ar-SA"/>
                              </w:rPr>
                            </w:pPr>
                            <w:r w:rsidRPr="00F773D1">
                              <w:rPr>
                                <w:b/>
                              </w:rPr>
                              <w:t>Bildunterschrift</w:t>
                            </w:r>
                            <w:r w:rsidR="008B711F" w:rsidRPr="008B711F">
                              <w:t xml:space="preserve"> </w:t>
                            </w:r>
                            <w:r w:rsidR="008B711F" w:rsidRPr="008B711F">
                              <w:rPr>
                                <w:b/>
                              </w:rPr>
                              <w:t xml:space="preserve">Streublümchen: </w:t>
                            </w:r>
                            <w:r w:rsidR="008B711F" w:rsidRPr="008B711F">
                              <w:rPr>
                                <w:bCs/>
                              </w:rPr>
                              <w:t xml:space="preserve">Sommer-Phlox (Phlox </w:t>
                            </w:r>
                            <w:proofErr w:type="spellStart"/>
                            <w:r w:rsidR="008B711F" w:rsidRPr="008B711F">
                              <w:rPr>
                                <w:bCs/>
                              </w:rPr>
                              <w:t>paniculata</w:t>
                            </w:r>
                            <w:proofErr w:type="spellEnd"/>
                            <w:r w:rsidR="008B711F" w:rsidRPr="008B711F">
                              <w:rPr>
                                <w:bCs/>
                              </w:rPr>
                              <w:t>) ist im Juli und A</w:t>
                            </w:r>
                            <w:r w:rsidR="002133C7">
                              <w:rPr>
                                <w:bCs/>
                              </w:rPr>
                              <w:t>u</w:t>
                            </w:r>
                            <w:r w:rsidR="008B711F" w:rsidRPr="008B711F">
                              <w:rPr>
                                <w:bCs/>
                              </w:rPr>
                              <w:t xml:space="preserve">gust nicht zu übersehen. Keine Sorge, es fällt nicht auf, wenn Sie aus den üppigen Blütenständen einige </w:t>
                            </w:r>
                            <w:proofErr w:type="spellStart"/>
                            <w:r w:rsidR="008B711F" w:rsidRPr="008B711F">
                              <w:rPr>
                                <w:bCs/>
                              </w:rPr>
                              <w:t>Einzelblütchen</w:t>
                            </w:r>
                            <w:proofErr w:type="spellEnd"/>
                            <w:r w:rsidR="008B711F" w:rsidRPr="008B711F">
                              <w:rPr>
                                <w:bCs/>
                              </w:rPr>
                              <w:t xml:space="preserve"> zupfen. Als essbare Deko machen sie sich gut auf Desserts oder Torten. Besonders haltbar und hübsch sind kandierte Phlox-Blüten, die den blumigen Geschmack der Blüten mit Süße vereinen.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6pt;margin-top:.25pt;width:452pt;height:9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">
                <v:textbox>
                  <w:txbxContent>
                    <w:p w14:paraId="77F8EE89" w14:textId="2CC0BFD7" w:rsidR="00175C3D" w:rsidRPr="008B711F" w:rsidRDefault="002B0A44" w:rsidP="00175C3D">
                      <w:pPr>
                        <w:pStyle w:val="Formatvorlage4"/>
                        <w:rPr>
                          <w:bCs/>
                          <w:lang w:eastAsia="de-DE" w:bidi="ar-SA"/>
                        </w:rPr>
                      </w:pPr>
                      <w:r w:rsidRPr="00F773D1">
                        <w:rPr>
                          <w:b/>
                        </w:rPr>
                        <w:t>Bildunterschrift</w:t>
                      </w:r>
                      <w:r w:rsidR="008B711F" w:rsidRPr="008B711F">
                        <w:t xml:space="preserve"> </w:t>
                      </w:r>
                      <w:r w:rsidR="008B711F" w:rsidRPr="008B711F">
                        <w:rPr>
                          <w:b/>
                        </w:rPr>
                        <w:t xml:space="preserve">Streublümchen: </w:t>
                      </w:r>
                      <w:r w:rsidR="008B711F" w:rsidRPr="008B711F">
                        <w:rPr>
                          <w:bCs/>
                        </w:rPr>
                        <w:t xml:space="preserve">Sommer-Phlox (Phlox </w:t>
                      </w:r>
                      <w:proofErr w:type="spellStart"/>
                      <w:r w:rsidR="008B711F" w:rsidRPr="008B711F">
                        <w:rPr>
                          <w:bCs/>
                        </w:rPr>
                        <w:t>paniculata</w:t>
                      </w:r>
                      <w:proofErr w:type="spellEnd"/>
                      <w:r w:rsidR="008B711F" w:rsidRPr="008B711F">
                        <w:rPr>
                          <w:bCs/>
                        </w:rPr>
                        <w:t>) ist im Juli und A</w:t>
                      </w:r>
                      <w:r w:rsidR="002133C7">
                        <w:rPr>
                          <w:bCs/>
                        </w:rPr>
                        <w:t>u</w:t>
                      </w:r>
                      <w:r w:rsidR="008B711F" w:rsidRPr="008B711F">
                        <w:rPr>
                          <w:bCs/>
                        </w:rPr>
                        <w:t xml:space="preserve">gust nicht zu übersehen. Keine Sorge, es fällt nicht auf, wenn Sie aus den üppigen Blütenständen einige </w:t>
                      </w:r>
                      <w:proofErr w:type="spellStart"/>
                      <w:r w:rsidR="008B711F" w:rsidRPr="008B711F">
                        <w:rPr>
                          <w:bCs/>
                        </w:rPr>
                        <w:t>Einzelblütchen</w:t>
                      </w:r>
                      <w:proofErr w:type="spellEnd"/>
                      <w:r w:rsidR="008B711F" w:rsidRPr="008B711F">
                        <w:rPr>
                          <w:bCs/>
                        </w:rPr>
                        <w:t xml:space="preserve"> zupfen. Als essbare Deko machen sie sich gut auf Desserts oder Torten. Besonders haltbar und hübsch sind kandierte Phlox-Blüten, die den blumigen Geschmack der Blüten mit Süße vereinen.</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81180DD" w14:textId="79A1102B" w:rsidR="006438B0" w:rsidRDefault="006438B0" w:rsidP="007C6283"/>
    <w:p w14:paraId="29FE2CE9" w14:textId="77777777" w:rsidR="006438B0" w:rsidRDefault="006438B0" w:rsidP="007C6283"/>
    <w:p w14:paraId="00E6DD0A" w14:textId="6E1AE2A1" w:rsidR="006438B0" w:rsidRDefault="006438B0" w:rsidP="007C6283"/>
    <w:p w14:paraId="14D348DD" w14:textId="44D244AC" w:rsidR="006438B0" w:rsidRDefault="0087137B"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51A1432A">
                <wp:simplePos x="0" y="0"/>
                <wp:positionH relativeFrom="margin">
                  <wp:align>left</wp:align>
                </wp:positionH>
                <wp:positionV relativeFrom="paragraph">
                  <wp:posOffset>192571</wp:posOffset>
                </wp:positionV>
                <wp:extent cx="5772150" cy="426720"/>
                <wp:effectExtent l="0" t="0" r="1905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08B49E2" w14:textId="0FD39D0F" w:rsidR="00945E1F" w:rsidRPr="00D07747" w:rsidRDefault="00D07747" w:rsidP="005E6B96">
                            <w:pPr>
                              <w:pStyle w:val="NurText"/>
                              <w:jc w:val="center"/>
                              <w:rPr>
                                <w:rStyle w:val="Hyperlink"/>
                                <w:rFonts w:ascii="Arial" w:hAnsi="Arial" w:cs="Arial"/>
                                <w:sz w:val="22"/>
                                <w:szCs w:val="22"/>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"https://www.gruenes-medienhaus.de/download/2025/04/GMH-2025-15-08.jpg"</w:instrText>
                            </w:r>
                            <w:r>
                              <w:rPr>
                                <w:rFonts w:ascii="Arial" w:hAnsi="Arial" w:cs="Arial"/>
                                <w:sz w:val="22"/>
                                <w:szCs w:val="22"/>
                                <w:lang w:val="de-DE"/>
                              </w:rPr>
                            </w:r>
                            <w:r>
                              <w:rPr>
                                <w:rFonts w:ascii="Arial" w:hAnsi="Arial" w:cs="Arial"/>
                                <w:sz w:val="22"/>
                                <w:szCs w:val="22"/>
                                <w:lang w:val="de-DE"/>
                              </w:rPr>
                              <w:fldChar w:fldCharType="separate"/>
                            </w:r>
                            <w:r w:rsidRPr="00D07747">
                              <w:rPr>
                                <w:rStyle w:val="Hyperlink"/>
                                <w:rFonts w:ascii="Arial" w:hAnsi="Arial" w:cs="Arial"/>
                                <w:sz w:val="22"/>
                                <w:szCs w:val="22"/>
                                <w:lang w:val="de-DE"/>
                              </w:rPr>
                              <w:t>https://www.gruenes-medienhaus.de/download/2025/04/GMH-2025-15-08.jpg</w:t>
                            </w:r>
                          </w:p>
                          <w:p w14:paraId="3FDC93E1" w14:textId="3445259F" w:rsidR="009E1E3C" w:rsidRDefault="00D07747" w:rsidP="005E6B96">
                            <w:pPr>
                              <w:pStyle w:val="NurText"/>
                              <w:jc w:val="center"/>
                              <w:rPr>
                                <w:rFonts w:ascii="Arial" w:hAnsi="Arial" w:cs="Arial"/>
                                <w:sz w:val="20"/>
                                <w:szCs w:val="20"/>
                                <w:lang w:val="de-DE"/>
                              </w:rPr>
                            </w:pPr>
                            <w:r>
                              <w:rPr>
                                <w:rFonts w:ascii="Arial" w:hAnsi="Arial" w:cs="Arial"/>
                                <w:sz w:val="22"/>
                                <w:szCs w:val="22"/>
                                <w:lang w:val="de-DE"/>
                              </w:rPr>
                              <w:fldChar w:fldCharType="end"/>
                            </w: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0;margin-top:15.15pt;width:454.5pt;height:33.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308B49E2" w14:textId="0FD39D0F" w:rsidR="00945E1F" w:rsidRPr="00D07747" w:rsidRDefault="00D07747" w:rsidP="005E6B96">
                      <w:pPr>
                        <w:pStyle w:val="NurText"/>
                        <w:jc w:val="center"/>
                        <w:rPr>
                          <w:rStyle w:val="Hyperlink"/>
                          <w:rFonts w:ascii="Arial" w:hAnsi="Arial" w:cs="Arial"/>
                          <w:sz w:val="22"/>
                          <w:szCs w:val="22"/>
                          <w:lang w:val="de-DE"/>
                        </w:rPr>
                      </w:pPr>
                      <w:r>
                        <w:rPr>
                          <w:rFonts w:ascii="Arial" w:hAnsi="Arial" w:cs="Arial"/>
                          <w:sz w:val="22"/>
                          <w:szCs w:val="22"/>
                          <w:lang w:val="de-DE"/>
                        </w:rPr>
                        <w:fldChar w:fldCharType="begin"/>
                      </w:r>
                      <w:r>
                        <w:rPr>
                          <w:rFonts w:ascii="Arial" w:hAnsi="Arial" w:cs="Arial"/>
                          <w:sz w:val="22"/>
                          <w:szCs w:val="22"/>
                          <w:lang w:val="de-DE"/>
                        </w:rPr>
                        <w:instrText>HYPERLINK "https://www.gruenes-medienhaus.de/download/2025/04/GMH-2025-15-08.jpg"</w:instrText>
                      </w:r>
                      <w:r>
                        <w:rPr>
                          <w:rFonts w:ascii="Arial" w:hAnsi="Arial" w:cs="Arial"/>
                          <w:sz w:val="22"/>
                          <w:szCs w:val="22"/>
                          <w:lang w:val="de-DE"/>
                        </w:rPr>
                      </w:r>
                      <w:r>
                        <w:rPr>
                          <w:rFonts w:ascii="Arial" w:hAnsi="Arial" w:cs="Arial"/>
                          <w:sz w:val="22"/>
                          <w:szCs w:val="22"/>
                          <w:lang w:val="de-DE"/>
                        </w:rPr>
                        <w:fldChar w:fldCharType="separate"/>
                      </w:r>
                      <w:r w:rsidRPr="00D07747">
                        <w:rPr>
                          <w:rStyle w:val="Hyperlink"/>
                          <w:rFonts w:ascii="Arial" w:hAnsi="Arial" w:cs="Arial"/>
                          <w:sz w:val="22"/>
                          <w:szCs w:val="22"/>
                          <w:lang w:val="de-DE"/>
                        </w:rPr>
                        <w:t>https://www.gruenes-medienhaus.de/download/2025/04/GMH-2025-15-08.jpg</w:t>
                      </w:r>
                    </w:p>
                    <w:p w14:paraId="3FDC93E1" w14:textId="3445259F" w:rsidR="009E1E3C" w:rsidRDefault="00D07747" w:rsidP="005E6B96">
                      <w:pPr>
                        <w:pStyle w:val="NurText"/>
                        <w:jc w:val="center"/>
                        <w:rPr>
                          <w:rFonts w:ascii="Arial" w:hAnsi="Arial" w:cs="Arial"/>
                          <w:sz w:val="20"/>
                          <w:szCs w:val="20"/>
                          <w:lang w:val="de-DE"/>
                        </w:rPr>
                      </w:pPr>
                      <w:r>
                        <w:rPr>
                          <w:rFonts w:ascii="Arial" w:hAnsi="Arial" w:cs="Arial"/>
                          <w:sz w:val="22"/>
                          <w:szCs w:val="22"/>
                          <w:lang w:val="de-DE"/>
                        </w:rPr>
                        <w:fldChar w:fldCharType="end"/>
                      </w: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58ADAF3E" w14:textId="5FB52ED3" w:rsidR="006438B0" w:rsidRDefault="006438B0" w:rsidP="007C6283"/>
    <w:p w14:paraId="2B019F0A" w14:textId="1976952B" w:rsidR="006438B0" w:rsidRDefault="006438B0" w:rsidP="007C6283"/>
    <w:bookmarkEnd w:id="0"/>
    <w:p w14:paraId="21BDD2C7" w14:textId="77777777" w:rsidR="002133C7" w:rsidRDefault="008B711F" w:rsidP="002133C7">
      <w:pPr>
        <w:pStyle w:val="Formatvorlage2"/>
        <w:spacing w:after="120"/>
        <w:ind w:left="1247"/>
        <w:rPr>
          <w:rStyle w:val="lrzxr"/>
        </w:rPr>
      </w:pPr>
      <w:r w:rsidRPr="008B711F">
        <w:rPr>
          <w:rStyle w:val="lrzxr"/>
        </w:rPr>
        <w:lastRenderedPageBreak/>
        <w:t>Eigene Ernte oder attraktives Staudenbeet? Nutzen oder Schönheit? Beides! Selbst wenn Sie keine Zeit oder Lust haben, jedes Jahr neues Gemüse zu ziehen, könnten einige Leckereien bei Ihnen wachsen. Wer sich auf eine kulinarische Erkundungsreise durch den vermeintlichen Ziergarten macht, wird auf den Geschmack kommen, ohne dafür ein eigenes Beet anzulegen. Vorausgesetzt, man kennt die Welt der Stauden und ihre kulinarischen Qualitäten. Daniel Pfeiffer hat dieses Wissen und gibt es gerne we</w:t>
      </w:r>
      <w:r>
        <w:rPr>
          <w:rStyle w:val="lrzxr"/>
        </w:rPr>
        <w:t>i</w:t>
      </w:r>
      <w:r w:rsidRPr="008B711F">
        <w:rPr>
          <w:rStyle w:val="lrzxr"/>
        </w:rPr>
        <w:t xml:space="preserve">ter. Der Geschäftsführer der Staudengärtnerei </w:t>
      </w:r>
      <w:proofErr w:type="spellStart"/>
      <w:r w:rsidRPr="008B711F">
        <w:rPr>
          <w:rStyle w:val="lrzxr"/>
        </w:rPr>
        <w:t>Gaißmayer</w:t>
      </w:r>
      <w:proofErr w:type="spellEnd"/>
      <w:r w:rsidRPr="008B711F">
        <w:rPr>
          <w:rStyle w:val="lrzxr"/>
        </w:rPr>
        <w:t xml:space="preserve"> in Illertissen bei Ulm mag es gerne, dass sich essbare Stauden den üblichen Schubladen entziehen: „Sie sind genauso attraktiv wie alle anderen Arten. Deshalb brauche ich für sie auch kein eigenes Beet.“ Ihnen sieht man den Mehrwert beim Nährwert gar nicht an. </w:t>
      </w:r>
    </w:p>
    <w:p w14:paraId="185328EC" w14:textId="77777777" w:rsidR="002133C7" w:rsidRDefault="002133C7" w:rsidP="002133C7">
      <w:pPr>
        <w:pStyle w:val="Formatvorlage2"/>
        <w:spacing w:after="120"/>
        <w:ind w:left="1247"/>
        <w:rPr>
          <w:rStyle w:val="lrzxr"/>
        </w:rPr>
      </w:pPr>
    </w:p>
    <w:p w14:paraId="462C693C" w14:textId="471DB492" w:rsidR="008B711F" w:rsidRPr="002133C7" w:rsidRDefault="002133C7" w:rsidP="002133C7">
      <w:pPr>
        <w:pStyle w:val="Formatvorlage2"/>
        <w:spacing w:after="120"/>
        <w:ind w:left="1247"/>
        <w:rPr>
          <w:rStyle w:val="lrzxr"/>
          <w:b/>
          <w:bCs/>
        </w:rPr>
      </w:pPr>
      <w:r>
        <w:rPr>
          <w:rStyle w:val="lrzxr"/>
        </w:rPr>
        <w:br/>
      </w:r>
      <w:r w:rsidR="008B711F" w:rsidRPr="002133C7">
        <w:rPr>
          <w:rStyle w:val="lrzxr"/>
          <w:b/>
          <w:bCs/>
        </w:rPr>
        <w:t>Favoriten für Feinschmecker</w:t>
      </w:r>
    </w:p>
    <w:p w14:paraId="1CA4A541" w14:textId="77777777" w:rsidR="002133C7" w:rsidRDefault="008B711F" w:rsidP="002133C7">
      <w:pPr>
        <w:pStyle w:val="Formatvorlage2"/>
        <w:spacing w:after="120"/>
        <w:ind w:left="1247"/>
        <w:rPr>
          <w:rStyle w:val="lrzxr"/>
        </w:rPr>
      </w:pPr>
      <w:r w:rsidRPr="008B711F">
        <w:rPr>
          <w:rStyle w:val="lrzxr"/>
        </w:rPr>
        <w:t>Besonders viel Freude macht die Verkostung von Blüten und Knospen der Taglilien (</w:t>
      </w:r>
      <w:proofErr w:type="spellStart"/>
      <w:r w:rsidRPr="008B711F">
        <w:rPr>
          <w:rStyle w:val="lrzxr"/>
        </w:rPr>
        <w:t>Hemerocallis</w:t>
      </w:r>
      <w:proofErr w:type="spellEnd"/>
      <w:r w:rsidRPr="008B711F">
        <w:rPr>
          <w:rStyle w:val="lrzxr"/>
        </w:rPr>
        <w:t>), erzählt der Staudengärtner-Meister: „Ihre Blütenknospen sind schön knackig und es gibt sogar geschmackliche Unterschiede zwischen den Blütenfarben. Das muss man einfach mal ausprobieren.“ Da die Taglilie jede Knospe nur für einen Tag öffnet und am nächsten Morgen Nachschub liefert, können Sie hier ohne Reue zugreifen. Große Mengen braucht man ohnehin nicht. Eine einzige Blüte liefert als essbare Deko-ration auf dem Teller genug Geschmack und Gesprächsstoff. Während Taglilien volle Sonne bevorzugen, wachsen mit der vielseitigen Gattung der Funkien (Hosta) auch im Schatten Delikatessen. Hier sind es die Sprossen und jungen Blätter, die sowohl roh als auch gedünstet gegessen werden. Damit sich nicht nur ihr Geschmack, sondern auch ihr Blattschmuck voll entfaltet, werden pro Pflanze nur wenige Austriebe geerntet. Am besten von kräftigen und bereits gut im Garten etablierten Exemplaren.</w:t>
      </w:r>
    </w:p>
    <w:p w14:paraId="75A3EA1C" w14:textId="77777777" w:rsidR="002133C7" w:rsidRDefault="002133C7" w:rsidP="002133C7">
      <w:pPr>
        <w:pStyle w:val="Formatvorlage2"/>
        <w:spacing w:after="120"/>
        <w:ind w:left="1247"/>
        <w:rPr>
          <w:rStyle w:val="lrzxr"/>
        </w:rPr>
      </w:pPr>
    </w:p>
    <w:p w14:paraId="6E9ACC70" w14:textId="77777777" w:rsidR="002133C7" w:rsidRDefault="002133C7" w:rsidP="002133C7">
      <w:pPr>
        <w:pStyle w:val="Formatvorlage2"/>
        <w:spacing w:after="120"/>
        <w:ind w:left="1247"/>
        <w:rPr>
          <w:rStyle w:val="lrzxr"/>
        </w:rPr>
      </w:pPr>
    </w:p>
    <w:p w14:paraId="6A02C3A4" w14:textId="59A51762" w:rsidR="008B711F" w:rsidRPr="002133C7" w:rsidRDefault="008B711F" w:rsidP="002133C7">
      <w:pPr>
        <w:pStyle w:val="Formatvorlage2"/>
        <w:spacing w:after="120"/>
        <w:ind w:left="1247"/>
        <w:rPr>
          <w:rStyle w:val="lrzxr"/>
          <w:b/>
          <w:bCs/>
        </w:rPr>
      </w:pPr>
      <w:r w:rsidRPr="008B711F">
        <w:rPr>
          <w:rStyle w:val="lrzxr"/>
        </w:rPr>
        <w:t xml:space="preserve"> </w:t>
      </w:r>
      <w:r w:rsidRPr="002133C7">
        <w:rPr>
          <w:rStyle w:val="lrzxr"/>
          <w:b/>
          <w:bCs/>
        </w:rPr>
        <w:t>Verborgene Köstlichkeiten</w:t>
      </w:r>
    </w:p>
    <w:p w14:paraId="4F404A5D" w14:textId="77777777" w:rsidR="002133C7" w:rsidRDefault="008B711F" w:rsidP="002133C7">
      <w:pPr>
        <w:pStyle w:val="Formatvorlage2"/>
        <w:spacing w:after="120"/>
        <w:ind w:left="1247"/>
        <w:rPr>
          <w:rStyle w:val="lrzxr"/>
        </w:rPr>
      </w:pPr>
      <w:r w:rsidRPr="008B711F">
        <w:rPr>
          <w:rStyle w:val="lrzxr"/>
        </w:rPr>
        <w:t xml:space="preserve">Neben Blüten und Blättern haben einige Stauden auch unterirdische Schätze zu bieten. Besonders bekannt ist ein Vertreter der Sonnenblumen, der Topinambur (Helianthus </w:t>
      </w:r>
      <w:proofErr w:type="spellStart"/>
      <w:r w:rsidRPr="008B711F">
        <w:rPr>
          <w:rStyle w:val="lrzxr"/>
        </w:rPr>
        <w:t>tuberosus</w:t>
      </w:r>
      <w:proofErr w:type="spellEnd"/>
      <w:r w:rsidRPr="008B711F">
        <w:rPr>
          <w:rStyle w:val="lrzxr"/>
        </w:rPr>
        <w:t xml:space="preserve">). Mittlerweile sind seine Knollen in gut sortierten Gemüseläden zu bekommen. Selber </w:t>
      </w:r>
      <w:r w:rsidRPr="008B711F">
        <w:rPr>
          <w:rStyle w:val="lrzxr"/>
        </w:rPr>
        <w:lastRenderedPageBreak/>
        <w:t>pflanzen muss man hingegen den Knollen-Ziest (</w:t>
      </w:r>
      <w:proofErr w:type="spellStart"/>
      <w:r w:rsidRPr="008B711F">
        <w:rPr>
          <w:rStyle w:val="lrzxr"/>
        </w:rPr>
        <w:t>Stachys</w:t>
      </w:r>
      <w:proofErr w:type="spellEnd"/>
      <w:r w:rsidRPr="008B711F">
        <w:rPr>
          <w:rStyle w:val="lrzxr"/>
        </w:rPr>
        <w:t xml:space="preserve"> </w:t>
      </w:r>
      <w:proofErr w:type="spellStart"/>
      <w:r w:rsidRPr="008B711F">
        <w:rPr>
          <w:rStyle w:val="lrzxr"/>
        </w:rPr>
        <w:t>affinis</w:t>
      </w:r>
      <w:proofErr w:type="spellEnd"/>
      <w:r w:rsidRPr="008B711F">
        <w:rPr>
          <w:rStyle w:val="lrzxr"/>
        </w:rPr>
        <w:t>), den Daniel Pfeiffer nicht nur wegen des nussigen Geschmacks seiner Knöllchen mag, sondern auch als Bodendecker: „Er lässt sich gut mit Beinwell kombinieren und treibt jeden Frühling wieder neu aus.“ Es sei denn, man hat sämtliche Knöllchen ausgegraben und verspeist. Doch meist übersieht man die ein oder andere und darf sich im Frühling auf ein Wiedersehen freuen.</w:t>
      </w:r>
    </w:p>
    <w:p w14:paraId="768E495C" w14:textId="77777777" w:rsidR="002133C7" w:rsidRDefault="002133C7" w:rsidP="002133C7">
      <w:pPr>
        <w:pStyle w:val="Formatvorlage2"/>
        <w:spacing w:after="120"/>
        <w:ind w:left="1247"/>
        <w:rPr>
          <w:rStyle w:val="lrzxr"/>
        </w:rPr>
      </w:pPr>
    </w:p>
    <w:p w14:paraId="071869BC" w14:textId="2D7EFC58" w:rsidR="008B711F" w:rsidRPr="002133C7" w:rsidRDefault="008B711F" w:rsidP="002133C7">
      <w:pPr>
        <w:pStyle w:val="Formatvorlage2"/>
        <w:spacing w:after="120"/>
        <w:ind w:left="1247"/>
        <w:rPr>
          <w:rStyle w:val="lrzxr"/>
          <w:b/>
          <w:bCs/>
        </w:rPr>
      </w:pPr>
    </w:p>
    <w:p w14:paraId="4E9D0E23" w14:textId="77777777" w:rsidR="008B711F" w:rsidRPr="008B711F" w:rsidRDefault="008B711F" w:rsidP="002133C7">
      <w:pPr>
        <w:pStyle w:val="Formatvorlage2"/>
        <w:spacing w:after="120"/>
        <w:ind w:left="1247"/>
        <w:rPr>
          <w:rStyle w:val="lrzxr"/>
        </w:rPr>
      </w:pPr>
      <w:r w:rsidRPr="002133C7">
        <w:rPr>
          <w:rStyle w:val="lrzxr"/>
          <w:b/>
          <w:bCs/>
        </w:rPr>
        <w:t>Mit Stauden entspannt bleiben</w:t>
      </w:r>
      <w:r w:rsidRPr="008B711F">
        <w:rPr>
          <w:rStyle w:val="lrzxr"/>
        </w:rPr>
        <w:t xml:space="preserve"> </w:t>
      </w:r>
    </w:p>
    <w:p w14:paraId="208B715F" w14:textId="3DDA6070" w:rsidR="008B711F" w:rsidRPr="002133C7" w:rsidRDefault="008B711F" w:rsidP="002133C7">
      <w:pPr>
        <w:pStyle w:val="Formatvorlage2"/>
        <w:ind w:left="1247"/>
      </w:pPr>
      <w:r w:rsidRPr="008B711F">
        <w:rPr>
          <w:rStyle w:val="lrzxr"/>
        </w:rPr>
        <w:t>Essbare Stauden sind ideal für alle, die Lust auf Genuss haben, ohne dafür viel Aufwand zu betreiben. Dass die gelegentliche Ernte möglich, aber kein Muss ist und diese Gelassenheit ein Segen für das Leben im Garten ist, wird bei der vielleicht bekanntesten Gemüse-Staude deutlich: Auf dem Wochenmarkt sind nur die Knospen der Artischocke (</w:t>
      </w:r>
      <w:proofErr w:type="spellStart"/>
      <w:r w:rsidRPr="008B711F">
        <w:rPr>
          <w:rStyle w:val="lrzxr"/>
        </w:rPr>
        <w:t>Cynara</w:t>
      </w:r>
      <w:proofErr w:type="spellEnd"/>
      <w:r w:rsidRPr="008B711F">
        <w:rPr>
          <w:rStyle w:val="lrzxr"/>
        </w:rPr>
        <w:t xml:space="preserve"> </w:t>
      </w:r>
      <w:proofErr w:type="spellStart"/>
      <w:r w:rsidRPr="008B711F">
        <w:rPr>
          <w:rStyle w:val="lrzxr"/>
        </w:rPr>
        <w:t>scolymus</w:t>
      </w:r>
      <w:proofErr w:type="spellEnd"/>
      <w:r w:rsidRPr="008B711F">
        <w:rPr>
          <w:rStyle w:val="lrzxr"/>
        </w:rPr>
        <w:t xml:space="preserve">) erhältlich. Im Garten können Sie auch den Anblick ihrer Blüte genießen. Sie wird im Sommer zum Tummelplatz für Bienen und andere Insekten. Wenn sich hin und wieder Blattläuse oder andere, weniger beliebte Tierchen auf essbaren Stauden tummeln, hilft ebenfalls Gelassenheit. Sie lassen sich leicht abwaschen und Pflanzenschutzmittel sind im Privatgarten, wo es um Genuss statt Ertrag geht, keine Option. Stauden, die am richtigen Standort wachsen, sind ohnehin weniger anfällig. Darüber hinaus hat Daniel Pfeiffer zur Platzwahl noch einen Tipp, der oft unterschätzt wird: „Meine Favoriten pflanze ich an gut erreichbare Stellen, damit ich sie schnell und zwischendurch zupfen kann.“ Deshalb wachsen Ysop und Schild-Ampfer in einem Beet, das ganz in der Nähe der Küche liegt. </w:t>
      </w:r>
    </w:p>
    <w:p w14:paraId="0369A34C" w14:textId="77777777" w:rsidR="002133C7" w:rsidRDefault="002133C7" w:rsidP="002133C7">
      <w:pPr>
        <w:pStyle w:val="Formatvorlage2"/>
        <w:spacing w:after="120"/>
        <w:ind w:left="1247"/>
        <w:rPr>
          <w:rStyle w:val="Ohne"/>
          <w:b/>
          <w:bCs/>
        </w:rPr>
      </w:pPr>
    </w:p>
    <w:p w14:paraId="4D6BA035" w14:textId="77777777" w:rsidR="002133C7" w:rsidRDefault="002133C7" w:rsidP="002133C7">
      <w:pPr>
        <w:pStyle w:val="Formatvorlage2"/>
        <w:spacing w:after="120"/>
        <w:ind w:left="1247"/>
        <w:rPr>
          <w:rStyle w:val="Ohne"/>
          <w:b/>
          <w:bCs/>
        </w:rPr>
      </w:pPr>
    </w:p>
    <w:p w14:paraId="28B98E5D" w14:textId="77777777" w:rsidR="002133C7" w:rsidRDefault="002133C7" w:rsidP="002133C7">
      <w:pPr>
        <w:pStyle w:val="Formatvorlage2"/>
        <w:spacing w:after="120"/>
        <w:ind w:left="1247"/>
        <w:rPr>
          <w:rStyle w:val="Ohne"/>
          <w:b/>
          <w:bCs/>
        </w:rPr>
      </w:pPr>
    </w:p>
    <w:p w14:paraId="0C69F93F" w14:textId="77777777" w:rsidR="00D85C7C" w:rsidRDefault="00D85C7C" w:rsidP="002133C7">
      <w:pPr>
        <w:pStyle w:val="Formatvorlage2"/>
        <w:spacing w:after="120"/>
        <w:ind w:left="1247"/>
        <w:rPr>
          <w:rStyle w:val="Ohne"/>
          <w:b/>
          <w:bCs/>
        </w:rPr>
      </w:pPr>
    </w:p>
    <w:p w14:paraId="7FF18629" w14:textId="77777777" w:rsidR="00D85C7C" w:rsidRDefault="00D85C7C" w:rsidP="002133C7">
      <w:pPr>
        <w:pStyle w:val="Formatvorlage2"/>
        <w:spacing w:after="120"/>
        <w:ind w:left="1247"/>
        <w:rPr>
          <w:rStyle w:val="Ohne"/>
          <w:b/>
          <w:bCs/>
        </w:rPr>
      </w:pPr>
    </w:p>
    <w:p w14:paraId="03EE5C0B" w14:textId="77777777" w:rsidR="00D85C7C" w:rsidRDefault="00D85C7C" w:rsidP="002133C7">
      <w:pPr>
        <w:pStyle w:val="Formatvorlage2"/>
        <w:spacing w:after="120"/>
        <w:ind w:left="1247"/>
        <w:rPr>
          <w:rStyle w:val="Ohne"/>
          <w:b/>
          <w:bCs/>
        </w:rPr>
      </w:pPr>
    </w:p>
    <w:p w14:paraId="460D7413" w14:textId="77777777" w:rsidR="00D85C7C" w:rsidRDefault="00D85C7C" w:rsidP="002133C7">
      <w:pPr>
        <w:pStyle w:val="Formatvorlage2"/>
        <w:spacing w:after="120"/>
        <w:ind w:left="1247"/>
        <w:rPr>
          <w:rStyle w:val="Ohne"/>
          <w:b/>
          <w:bCs/>
        </w:rPr>
      </w:pPr>
    </w:p>
    <w:p w14:paraId="54930D72" w14:textId="77777777" w:rsidR="002133C7" w:rsidRDefault="002133C7" w:rsidP="002133C7">
      <w:pPr>
        <w:pStyle w:val="Formatvorlage2"/>
        <w:spacing w:after="120"/>
        <w:ind w:left="1247"/>
        <w:rPr>
          <w:rStyle w:val="Ohne"/>
          <w:b/>
          <w:bCs/>
        </w:rPr>
      </w:pPr>
    </w:p>
    <w:p w14:paraId="1E9DA4E4" w14:textId="188E4433" w:rsidR="002C6369" w:rsidRDefault="002C6369" w:rsidP="002133C7">
      <w:pPr>
        <w:pStyle w:val="Formatvorlage2"/>
        <w:spacing w:after="120"/>
        <w:ind w:left="1247"/>
        <w:rPr>
          <w:rStyle w:val="Ohne"/>
        </w:rPr>
      </w:pPr>
      <w:r w:rsidRPr="002C6369">
        <w:rPr>
          <w:rStyle w:val="Ohne"/>
          <w:b/>
          <w:bCs/>
        </w:rPr>
        <w:lastRenderedPageBreak/>
        <w:t>Unser Zusatzangebo</w:t>
      </w:r>
      <w:r w:rsidRPr="003E3DD5">
        <w:rPr>
          <w:rStyle w:val="Ohne"/>
          <w:b/>
          <w:bCs/>
        </w:rPr>
        <w:t xml:space="preserve">t: </w:t>
      </w:r>
      <w:r w:rsidR="002133C7">
        <w:rPr>
          <w:rStyle w:val="Ohne"/>
          <w:b/>
          <w:bCs/>
        </w:rPr>
        <w:br/>
      </w:r>
      <w:r w:rsidR="008B711F">
        <w:rPr>
          <w:rStyle w:val="Ohne"/>
          <w:b/>
          <w:bCs/>
        </w:rPr>
        <w:br/>
        <w:t xml:space="preserve">Weitere </w:t>
      </w:r>
      <w:r w:rsidRPr="003E3DD5">
        <w:rPr>
          <w:rStyle w:val="Ohne"/>
          <w:b/>
          <w:bCs/>
        </w:rPr>
        <w:t xml:space="preserve">Fotomotive zu </w:t>
      </w:r>
      <w:r w:rsidR="008B711F">
        <w:rPr>
          <w:rStyle w:val="Ohne"/>
          <w:b/>
          <w:bCs/>
        </w:rPr>
        <w:t>essbaren Stauden</w:t>
      </w:r>
      <w:r w:rsidRPr="003E3DD5">
        <w:rPr>
          <w:rStyle w:val="Ohne"/>
          <w:rFonts w:eastAsia="Georgia"/>
          <w:b/>
          <w:bCs/>
        </w:rPr>
        <w:br/>
      </w:r>
      <w:r w:rsidRPr="002C6369">
        <w:rPr>
          <w:rStyle w:val="Ohne"/>
        </w:rPr>
        <w:t xml:space="preserve">Zu diesem Mediendienst bieten wir Ihnen zusätzlich folgende Bildmotive an, die Sie ohne Registrierung unter </w:t>
      </w:r>
      <w:hyperlink r:id="rId9" w:history="1">
        <w:r w:rsidR="0020468F" w:rsidRPr="00D341EF">
          <w:rPr>
            <w:rStyle w:val="Hyperlink"/>
          </w:rPr>
          <w:t>https://www.gruenes-medienhaus.de/artikel/32</w:t>
        </w:r>
        <w:r w:rsidR="00D341EF" w:rsidRPr="00D341EF">
          <w:rPr>
            <w:rStyle w:val="Hyperlink"/>
          </w:rPr>
          <w:t>751</w:t>
        </w:r>
      </w:hyperlink>
      <w:r w:rsidR="0020468F">
        <w:rPr>
          <w:rStyle w:val="Ohne"/>
        </w:rPr>
        <w:t xml:space="preserve"> </w:t>
      </w:r>
      <w:r w:rsidRPr="002C6369">
        <w:rPr>
          <w:rStyle w:val="Ohne"/>
        </w:rPr>
        <w:t>herunterladen können:</w:t>
      </w:r>
    </w:p>
    <w:p w14:paraId="5B73CC8F" w14:textId="77777777" w:rsidR="00A150B0" w:rsidRPr="002133C7" w:rsidRDefault="00A150B0" w:rsidP="002133C7">
      <w:pPr>
        <w:pStyle w:val="Formatvorlage2"/>
        <w:spacing w:after="120"/>
        <w:ind w:left="1247"/>
        <w:rPr>
          <w:rStyle w:val="Ohne"/>
          <w:b/>
          <w:bCs/>
        </w:rPr>
      </w:pPr>
    </w:p>
    <w:p w14:paraId="4033C520" w14:textId="56CAE245" w:rsidR="003670B2" w:rsidRDefault="002133C7" w:rsidP="008B711F">
      <w:pPr>
        <w:pStyle w:val="Formatvorlage2"/>
        <w:spacing w:after="120"/>
        <w:ind w:left="1418"/>
        <w:rPr>
          <w:rStyle w:val="Ohne"/>
          <w:rFonts w:eastAsia="Georgia"/>
        </w:rPr>
      </w:pPr>
      <w:r w:rsidRPr="003670B2">
        <w:rPr>
          <w:rStyle w:val="Ohne"/>
          <w:rFonts w:eastAsia="Georgia"/>
          <w:noProof/>
        </w:rPr>
        <w:drawing>
          <wp:anchor distT="0" distB="0" distL="114300" distR="114300" simplePos="0" relativeHeight="251660288" behindDoc="0" locked="0" layoutInCell="1" allowOverlap="1" wp14:anchorId="668B00E7" wp14:editId="40C040ED">
            <wp:simplePos x="0" y="0"/>
            <wp:positionH relativeFrom="margin">
              <wp:posOffset>467829</wp:posOffset>
            </wp:positionH>
            <wp:positionV relativeFrom="paragraph">
              <wp:posOffset>114271</wp:posOffset>
            </wp:positionV>
            <wp:extent cx="5065830" cy="3554233"/>
            <wp:effectExtent l="0" t="0" r="1905" b="8255"/>
            <wp:wrapNone/>
            <wp:docPr id="19432460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4608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9064" cy="3563518"/>
                    </a:xfrm>
                    <a:prstGeom prst="rect">
                      <a:avLst/>
                    </a:prstGeom>
                  </pic:spPr>
                </pic:pic>
              </a:graphicData>
            </a:graphic>
            <wp14:sizeRelH relativeFrom="page">
              <wp14:pctWidth>0</wp14:pctWidth>
            </wp14:sizeRelH>
            <wp14:sizeRelV relativeFrom="page">
              <wp14:pctHeight>0</wp14:pctHeight>
            </wp14:sizeRelV>
          </wp:anchor>
        </w:drawing>
      </w:r>
    </w:p>
    <w:p w14:paraId="2861C455" w14:textId="6BCEF193" w:rsidR="003670B2" w:rsidRPr="002C6369" w:rsidRDefault="003670B2" w:rsidP="008B711F">
      <w:pPr>
        <w:pStyle w:val="Formatvorlage2"/>
        <w:spacing w:after="120"/>
        <w:ind w:left="1418"/>
        <w:rPr>
          <w:rStyle w:val="Ohne"/>
          <w:rFonts w:eastAsia="Georgia"/>
        </w:rPr>
      </w:pPr>
    </w:p>
    <w:p w14:paraId="4617559C" w14:textId="023F707B" w:rsidR="00F05A8A" w:rsidRPr="008163A2" w:rsidRDefault="00F05A8A" w:rsidP="008163A2">
      <w:pPr>
        <w:pStyle w:val="Formatvorlage2"/>
        <w:spacing w:after="120"/>
        <w:rPr>
          <w:bCs/>
        </w:rPr>
      </w:pPr>
    </w:p>
    <w:sectPr w:rsidR="00F05A8A" w:rsidRPr="008163A2"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panose1 w:val="00000000000000000000"/>
    <w:charset w:val="CC"/>
    <w:family w:val="modern"/>
    <w:notTrueType/>
    <w:pitch w:val="variable"/>
    <w:sig w:usb0="8000020B" w:usb1="10000048" w:usb2="00000000" w:usb3="00000000" w:csb0="00000004" w:csb1="00000000"/>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734797134"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056"/>
    <w:rsid w:val="0000459B"/>
    <w:rsid w:val="00004F21"/>
    <w:rsid w:val="00006885"/>
    <w:rsid w:val="00006F42"/>
    <w:rsid w:val="000072A5"/>
    <w:rsid w:val="00010508"/>
    <w:rsid w:val="000130DF"/>
    <w:rsid w:val="000134B4"/>
    <w:rsid w:val="000153EA"/>
    <w:rsid w:val="00023FA0"/>
    <w:rsid w:val="00031EF3"/>
    <w:rsid w:val="000323D5"/>
    <w:rsid w:val="00032D4F"/>
    <w:rsid w:val="00035152"/>
    <w:rsid w:val="00037221"/>
    <w:rsid w:val="00037E8E"/>
    <w:rsid w:val="00043264"/>
    <w:rsid w:val="00045107"/>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482"/>
    <w:rsid w:val="001D05C9"/>
    <w:rsid w:val="001D5188"/>
    <w:rsid w:val="001D6483"/>
    <w:rsid w:val="001E2354"/>
    <w:rsid w:val="001E2540"/>
    <w:rsid w:val="001E2723"/>
    <w:rsid w:val="001E6D6C"/>
    <w:rsid w:val="001F13DC"/>
    <w:rsid w:val="001F253F"/>
    <w:rsid w:val="001F2C07"/>
    <w:rsid w:val="001F3299"/>
    <w:rsid w:val="001F3AD4"/>
    <w:rsid w:val="001F3CDB"/>
    <w:rsid w:val="001F4BD5"/>
    <w:rsid w:val="00200257"/>
    <w:rsid w:val="00201E25"/>
    <w:rsid w:val="00202C83"/>
    <w:rsid w:val="00203D10"/>
    <w:rsid w:val="00203FA2"/>
    <w:rsid w:val="0020468F"/>
    <w:rsid w:val="0020470C"/>
    <w:rsid w:val="002133C7"/>
    <w:rsid w:val="00215E44"/>
    <w:rsid w:val="00223A5A"/>
    <w:rsid w:val="002240EA"/>
    <w:rsid w:val="002248DD"/>
    <w:rsid w:val="00225BE3"/>
    <w:rsid w:val="0022651C"/>
    <w:rsid w:val="002277D2"/>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EE3"/>
    <w:rsid w:val="00257F8A"/>
    <w:rsid w:val="002640BD"/>
    <w:rsid w:val="00264901"/>
    <w:rsid w:val="002704BC"/>
    <w:rsid w:val="002744B1"/>
    <w:rsid w:val="0027628F"/>
    <w:rsid w:val="002767C8"/>
    <w:rsid w:val="00276E10"/>
    <w:rsid w:val="00276EC8"/>
    <w:rsid w:val="00280525"/>
    <w:rsid w:val="0028176E"/>
    <w:rsid w:val="00282141"/>
    <w:rsid w:val="002826B0"/>
    <w:rsid w:val="00283A64"/>
    <w:rsid w:val="00285A0D"/>
    <w:rsid w:val="00286963"/>
    <w:rsid w:val="0029193D"/>
    <w:rsid w:val="00291BC3"/>
    <w:rsid w:val="002934F5"/>
    <w:rsid w:val="00295B60"/>
    <w:rsid w:val="0029753D"/>
    <w:rsid w:val="002A10E8"/>
    <w:rsid w:val="002A15C1"/>
    <w:rsid w:val="002A29C3"/>
    <w:rsid w:val="002A51FB"/>
    <w:rsid w:val="002B0A44"/>
    <w:rsid w:val="002B0F95"/>
    <w:rsid w:val="002B1B6C"/>
    <w:rsid w:val="002B27C0"/>
    <w:rsid w:val="002B2C39"/>
    <w:rsid w:val="002B3BE8"/>
    <w:rsid w:val="002B4C8A"/>
    <w:rsid w:val="002B74E5"/>
    <w:rsid w:val="002B7880"/>
    <w:rsid w:val="002C1C8A"/>
    <w:rsid w:val="002C554D"/>
    <w:rsid w:val="002C6369"/>
    <w:rsid w:val="002C7137"/>
    <w:rsid w:val="002C753F"/>
    <w:rsid w:val="002D001A"/>
    <w:rsid w:val="002D18D1"/>
    <w:rsid w:val="002D22E9"/>
    <w:rsid w:val="002D26C6"/>
    <w:rsid w:val="002D57CF"/>
    <w:rsid w:val="002D5B2E"/>
    <w:rsid w:val="002D5D23"/>
    <w:rsid w:val="002D768D"/>
    <w:rsid w:val="002D77B3"/>
    <w:rsid w:val="002D7C59"/>
    <w:rsid w:val="002E2CA1"/>
    <w:rsid w:val="002E3388"/>
    <w:rsid w:val="002E76A8"/>
    <w:rsid w:val="002F0BB0"/>
    <w:rsid w:val="002F2796"/>
    <w:rsid w:val="002F3144"/>
    <w:rsid w:val="002F323F"/>
    <w:rsid w:val="002F3B64"/>
    <w:rsid w:val="002F4513"/>
    <w:rsid w:val="002F4812"/>
    <w:rsid w:val="002F55C2"/>
    <w:rsid w:val="002F7DFA"/>
    <w:rsid w:val="00300B73"/>
    <w:rsid w:val="00301D2D"/>
    <w:rsid w:val="003029C6"/>
    <w:rsid w:val="0030486F"/>
    <w:rsid w:val="003108C4"/>
    <w:rsid w:val="003114FE"/>
    <w:rsid w:val="00313CD4"/>
    <w:rsid w:val="0031403A"/>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0B2"/>
    <w:rsid w:val="00367121"/>
    <w:rsid w:val="00372332"/>
    <w:rsid w:val="003725E4"/>
    <w:rsid w:val="0037296C"/>
    <w:rsid w:val="003735C0"/>
    <w:rsid w:val="00373A0D"/>
    <w:rsid w:val="00373EBC"/>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3DD5"/>
    <w:rsid w:val="003E5A35"/>
    <w:rsid w:val="003E5AF9"/>
    <w:rsid w:val="003E5E98"/>
    <w:rsid w:val="003F1AAA"/>
    <w:rsid w:val="003F1CA8"/>
    <w:rsid w:val="003F4D6F"/>
    <w:rsid w:val="003F523D"/>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67D2F"/>
    <w:rsid w:val="004751EB"/>
    <w:rsid w:val="00481CD3"/>
    <w:rsid w:val="00484447"/>
    <w:rsid w:val="00485BC7"/>
    <w:rsid w:val="00487F17"/>
    <w:rsid w:val="0049202C"/>
    <w:rsid w:val="00494149"/>
    <w:rsid w:val="00495307"/>
    <w:rsid w:val="00495FDB"/>
    <w:rsid w:val="00496E4B"/>
    <w:rsid w:val="004A00B8"/>
    <w:rsid w:val="004A02E5"/>
    <w:rsid w:val="004A03A7"/>
    <w:rsid w:val="004A28A9"/>
    <w:rsid w:val="004A3DD2"/>
    <w:rsid w:val="004A5379"/>
    <w:rsid w:val="004A7220"/>
    <w:rsid w:val="004B2DBF"/>
    <w:rsid w:val="004B4A13"/>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10CD"/>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2804"/>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67047"/>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0D38"/>
    <w:rsid w:val="006D132C"/>
    <w:rsid w:val="006D1E39"/>
    <w:rsid w:val="006D6D82"/>
    <w:rsid w:val="006E24E8"/>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2A5D"/>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6B88"/>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2BCD"/>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A"/>
    <w:rsid w:val="00806360"/>
    <w:rsid w:val="00807E1C"/>
    <w:rsid w:val="00807F1F"/>
    <w:rsid w:val="00811BFD"/>
    <w:rsid w:val="008163A2"/>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37B"/>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11F"/>
    <w:rsid w:val="008B726E"/>
    <w:rsid w:val="008B72DC"/>
    <w:rsid w:val="008C204F"/>
    <w:rsid w:val="008C36F4"/>
    <w:rsid w:val="008C5579"/>
    <w:rsid w:val="008C56B2"/>
    <w:rsid w:val="008D225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141"/>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17EC"/>
    <w:rsid w:val="009622D9"/>
    <w:rsid w:val="00963AB2"/>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B43E6"/>
    <w:rsid w:val="009C0BC1"/>
    <w:rsid w:val="009C2937"/>
    <w:rsid w:val="009C2F1A"/>
    <w:rsid w:val="009C669D"/>
    <w:rsid w:val="009D09C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0B0"/>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5AA"/>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366B9"/>
    <w:rsid w:val="00B42C0B"/>
    <w:rsid w:val="00B42FA3"/>
    <w:rsid w:val="00B4598A"/>
    <w:rsid w:val="00B4601B"/>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1E5F"/>
    <w:rsid w:val="00B72269"/>
    <w:rsid w:val="00B7429A"/>
    <w:rsid w:val="00B760EB"/>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39F0"/>
    <w:rsid w:val="00CB5A04"/>
    <w:rsid w:val="00CB7D01"/>
    <w:rsid w:val="00CC71EA"/>
    <w:rsid w:val="00CD0CC1"/>
    <w:rsid w:val="00CD1683"/>
    <w:rsid w:val="00CD1A2A"/>
    <w:rsid w:val="00CD301B"/>
    <w:rsid w:val="00CD7E9B"/>
    <w:rsid w:val="00CE00B6"/>
    <w:rsid w:val="00CE0F68"/>
    <w:rsid w:val="00CE5784"/>
    <w:rsid w:val="00CE632F"/>
    <w:rsid w:val="00CE6E73"/>
    <w:rsid w:val="00CF15A9"/>
    <w:rsid w:val="00D006C2"/>
    <w:rsid w:val="00D013FF"/>
    <w:rsid w:val="00D03882"/>
    <w:rsid w:val="00D04AC4"/>
    <w:rsid w:val="00D05F93"/>
    <w:rsid w:val="00D05F94"/>
    <w:rsid w:val="00D06560"/>
    <w:rsid w:val="00D07747"/>
    <w:rsid w:val="00D077CF"/>
    <w:rsid w:val="00D07CC1"/>
    <w:rsid w:val="00D116FA"/>
    <w:rsid w:val="00D1293A"/>
    <w:rsid w:val="00D14245"/>
    <w:rsid w:val="00D231F4"/>
    <w:rsid w:val="00D23AE0"/>
    <w:rsid w:val="00D24FA6"/>
    <w:rsid w:val="00D259DB"/>
    <w:rsid w:val="00D27818"/>
    <w:rsid w:val="00D331A1"/>
    <w:rsid w:val="00D337C7"/>
    <w:rsid w:val="00D341EF"/>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5C7C"/>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4DB2"/>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2F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3D67"/>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3AC1"/>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customStyle="1" w:styleId="Ohne">
    <w:name w:val="Ohne"/>
    <w:rsid w:val="002C6369"/>
  </w:style>
  <w:style w:type="paragraph" w:customStyle="1" w:styleId="TextA">
    <w:name w:val="Text A"/>
    <w:rsid w:val="002C636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ruenes-medienhaus.de/artikel/3275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3771</Characters>
  <Application>Microsoft Office Word</Application>
  <DocSecurity>0</DocSecurity>
  <Lines>107</Lines>
  <Paragraphs>11</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4367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144</cp:revision>
  <cp:lastPrinted>2025-01-17T10:29:00Z</cp:lastPrinted>
  <dcterms:created xsi:type="dcterms:W3CDTF">2018-12-06T09:36:00Z</dcterms:created>
  <dcterms:modified xsi:type="dcterms:W3CDTF">2025-04-08T12:39:00Z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279078</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