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32E5" w14:textId="548FA5D7" w:rsidR="00CA7EE3" w:rsidRDefault="00CA7EE3" w:rsidP="00185D82">
      <w:pPr>
        <w:pStyle w:val="Formatvorlage3"/>
        <w:rPr>
          <w:sz w:val="28"/>
          <w:szCs w:val="28"/>
        </w:rPr>
      </w:pPr>
      <w:bookmarkStart w:id="0" w:name="_Hlk497815209"/>
      <w:r>
        <w:rPr>
          <w:sz w:val="28"/>
          <w:szCs w:val="28"/>
        </w:rPr>
        <w:t>Pflanzen des Jahres 2025:</w:t>
      </w:r>
    </w:p>
    <w:p w14:paraId="2058B0F2" w14:textId="25DA15C1" w:rsidR="00185D82" w:rsidRDefault="00CA7EE3" w:rsidP="00185D82">
      <w:pPr>
        <w:pStyle w:val="Formatvorlage3"/>
        <w:rPr>
          <w:sz w:val="28"/>
          <w:szCs w:val="28"/>
        </w:rPr>
      </w:pPr>
      <w:r>
        <w:rPr>
          <w:sz w:val="28"/>
          <w:szCs w:val="28"/>
        </w:rPr>
        <w:t>Neuheiten</w:t>
      </w:r>
      <w:r w:rsidR="002A1D13">
        <w:rPr>
          <w:sz w:val="28"/>
          <w:szCs w:val="28"/>
        </w:rPr>
        <w:t xml:space="preserve"> für Beet und </w:t>
      </w:r>
      <w:r>
        <w:rPr>
          <w:sz w:val="28"/>
          <w:szCs w:val="28"/>
        </w:rPr>
        <w:t>Balkon</w:t>
      </w:r>
      <w:r w:rsidR="00AE4315">
        <w:rPr>
          <w:sz w:val="28"/>
          <w:szCs w:val="28"/>
        </w:rPr>
        <w:br/>
      </w:r>
    </w:p>
    <w:p w14:paraId="34F05388" w14:textId="6269F8AD" w:rsidR="00EF0A6A" w:rsidRDefault="00EF0A6A" w:rsidP="0002638F">
      <w:pPr>
        <w:pStyle w:val="Formatvorlage2"/>
        <w:spacing w:after="240"/>
      </w:pPr>
      <w:bookmarkStart w:id="1" w:name="_Hlk127252587"/>
      <w:r>
        <w:t xml:space="preserve">(GMH) </w:t>
      </w:r>
      <w:bookmarkStart w:id="2" w:name="_Hlk190509220"/>
      <w:r w:rsidR="00CA7EE3">
        <w:t xml:space="preserve">2025 </w:t>
      </w:r>
      <w:r w:rsidR="00CA7EE3" w:rsidRPr="000274F7">
        <w:t>bringt eine aufregende Auswahl an Neuheiten, die die Gartenwelt im Sturm erobern werden. Diese Pflanzen wurden von den vier gärtnerischen Landesverbänden Baden-Württemberg-Hessen, Rheinland-Pfalz</w:t>
      </w:r>
      <w:r w:rsidR="0048284A">
        <w:t>-Saarland</w:t>
      </w:r>
      <w:r w:rsidR="00CA7EE3" w:rsidRPr="000274F7">
        <w:t>, Bayern und Sachsen ausgezeichnet. Doch sie sind weit mehr als nur „neu“ – sie sind echte Innovationen, die sowohl mit ihrer Schönheit als auch mit außergewöhnlichen Eigenschaften überzeugen. Jedes Jahr werden diese Pflanzen von Experten aufgrund ihrer Anpassungsfähigkeit und ihre</w:t>
      </w:r>
      <w:r w:rsidR="00992E6B">
        <w:t>s</w:t>
      </w:r>
      <w:r w:rsidR="00CA7EE3" w:rsidRPr="000274F7">
        <w:t xml:space="preserve"> Nutzen</w:t>
      </w:r>
      <w:r w:rsidR="00992E6B">
        <w:t>s</w:t>
      </w:r>
      <w:r w:rsidR="00CA7EE3" w:rsidRPr="000274F7">
        <w:t xml:space="preserve"> für den Gartenmarkt ausgewählt. Sie bieten nicht nur ästhetische Highlights, sondern sind auch perfekt auf die Bedürfnisse von modernen Gärtnern und die Herausforderungen der Zukunft abgestimmt</w:t>
      </w:r>
      <w:bookmarkEnd w:id="2"/>
      <w:bookmarkEnd w:id="0"/>
      <w:bookmarkEnd w:id="1"/>
      <w:r w:rsidR="00B11ED5">
        <w:t>.</w:t>
      </w:r>
      <w:r w:rsidR="00AE4315">
        <w:br/>
      </w:r>
    </w:p>
    <w:p w14:paraId="6029E77F" w14:textId="7D5BCA41" w:rsidR="00DF0A9C" w:rsidRPr="000274F7" w:rsidRDefault="00CA7EE3" w:rsidP="009D0C7D">
      <w:pPr>
        <w:pStyle w:val="Formatvorlage2"/>
        <w:spacing w:after="0"/>
      </w:pPr>
      <w:r w:rsidRPr="000274F7">
        <w:rPr>
          <w:b/>
          <w:bCs/>
        </w:rPr>
        <w:t>Die Faszination der Neuheiten</w:t>
      </w:r>
      <w:r w:rsidRPr="000274F7">
        <w:br/>
      </w:r>
      <w:r w:rsidR="00B60409" w:rsidRPr="00B60409">
        <w:t xml:space="preserve">Neu bedeutet nicht einfach nur neu – die gewählten Pflanzen sind echte </w:t>
      </w:r>
      <w:proofErr w:type="spellStart"/>
      <w:r w:rsidR="00B60409" w:rsidRPr="00B60409">
        <w:t>Gamechanger</w:t>
      </w:r>
      <w:proofErr w:type="spellEnd"/>
      <w:r w:rsidR="00B60409" w:rsidRPr="00B60409">
        <w:t xml:space="preserve"> im Garten. Sie sind nämlich nicht nur optisch ein Genuss</w:t>
      </w:r>
      <w:r w:rsidR="00B60409">
        <w:t>,</w:t>
      </w:r>
      <w:r w:rsidR="00B60409" w:rsidRPr="00B60409">
        <w:t xml:space="preserve"> sondern punkten auch mit beeindruckenden Eigenschaften, die sie von anderen abheben z.B. eine lange Blütezeit, geringer Pflegeaufwand, eine Eignung auch für schattige Plätze oder ökologischer Nutzen als Anlaufstelle für nützliche Insekten.</w:t>
      </w:r>
    </w:p>
    <w:p w14:paraId="244F1834" w14:textId="42A2CF26" w:rsidR="009F3477" w:rsidRDefault="009F3477" w:rsidP="009F3477">
      <w:pPr>
        <w:pStyle w:val="Formatvorlage2"/>
        <w:spacing w:after="240"/>
      </w:pPr>
    </w:p>
    <w:p w14:paraId="4CA53FF8" w14:textId="093494B5" w:rsidR="00D63241" w:rsidRPr="000274F7" w:rsidRDefault="00D63241" w:rsidP="009D0C7D">
      <w:pPr>
        <w:pStyle w:val="Formatvorlage2"/>
        <w:spacing w:after="120"/>
      </w:pPr>
      <w:r>
        <w:rPr>
          <w:b/>
          <w:bCs/>
        </w:rPr>
        <w:t>Diesjährige Gewinner</w:t>
      </w:r>
      <w:r w:rsidR="00BE0BD3">
        <w:rPr>
          <w:b/>
          <w:bCs/>
        </w:rPr>
        <w:t xml:space="preserve"> </w:t>
      </w:r>
    </w:p>
    <w:p w14:paraId="33E5129A" w14:textId="0B623F6F" w:rsidR="00CA7EE3" w:rsidRDefault="00CA7EE3" w:rsidP="009D0C7D">
      <w:pPr>
        <w:pStyle w:val="Formatvorlage2"/>
        <w:spacing w:after="120"/>
      </w:pPr>
      <w:r w:rsidRPr="000274F7">
        <w:t>Ein</w:t>
      </w:r>
      <w:r w:rsidR="00B43106">
        <w:t>er der Höhepunkte dieses Jahres ist die Pflanze aus Baden-Württemberg</w:t>
      </w:r>
      <w:r w:rsidR="00435628">
        <w:t xml:space="preserve"> und </w:t>
      </w:r>
      <w:r w:rsidR="00B43106">
        <w:t xml:space="preserve">Hessen: </w:t>
      </w:r>
      <w:r w:rsidR="00435628">
        <w:t>Das</w:t>
      </w:r>
      <w:r w:rsidRPr="000274F7">
        <w:t xml:space="preserve"> </w:t>
      </w:r>
      <w:r w:rsidRPr="000274F7">
        <w:rPr>
          <w:b/>
          <w:bCs/>
        </w:rPr>
        <w:t>Löwenmäulchen „Hummels Beste“</w:t>
      </w:r>
      <w:r w:rsidRPr="000274F7">
        <w:t xml:space="preserve"> der Sorte „</w:t>
      </w:r>
      <w:proofErr w:type="spellStart"/>
      <w:r w:rsidRPr="000274F7">
        <w:t>Dazzling</w:t>
      </w:r>
      <w:proofErr w:type="spellEnd"/>
      <w:r w:rsidRPr="000274F7">
        <w:t xml:space="preserve"> Lipps“, </w:t>
      </w:r>
      <w:r w:rsidR="00435628">
        <w:t>begeistert nicht</w:t>
      </w:r>
      <w:r w:rsidRPr="000274F7">
        <w:t xml:space="preserve"> nur mit seiner lebendigen Farbenpracht, sondern</w:t>
      </w:r>
      <w:r w:rsidR="00435628">
        <w:t xml:space="preserve"> ist</w:t>
      </w:r>
      <w:r w:rsidRPr="000274F7">
        <w:t xml:space="preserve"> auch ein Magnet für Insekten. Diese Pflanze zeigt, wie ästhetische Schönheit und praktische Funktionalität Hand in Hand gehen können.</w:t>
      </w:r>
    </w:p>
    <w:p w14:paraId="76076EDD" w14:textId="4E2C3927" w:rsidR="00CA7EE3" w:rsidRPr="000274F7" w:rsidRDefault="00CA7EE3" w:rsidP="00CA7EE3">
      <w:pPr>
        <w:pStyle w:val="Formatvorlage2"/>
      </w:pPr>
      <w:r w:rsidRPr="000274F7">
        <w:t>Ein weiteres Highlight ist die Balkonpflanze des Jahres 2025 in Rheinland-Pfalz</w:t>
      </w:r>
      <w:r w:rsidR="0048284A">
        <w:t>-Saarland</w:t>
      </w:r>
      <w:r w:rsidRPr="000274F7">
        <w:t xml:space="preserve"> – der </w:t>
      </w:r>
      <w:r w:rsidRPr="000274F7">
        <w:rPr>
          <w:b/>
          <w:bCs/>
        </w:rPr>
        <w:t>„Purpurhauch“</w:t>
      </w:r>
      <w:r w:rsidRPr="000274F7">
        <w:t>. Mit seinen filigranen rosa Blüten und dem faszinierenden Farbspiel aus dunkelgrünem und schokoladenbraunem Laub verzaubert er Balkon, Terrasse und Beet.</w:t>
      </w:r>
      <w:r w:rsidR="00AD0679">
        <w:t xml:space="preserve"> </w:t>
      </w:r>
      <w:r w:rsidRPr="000274F7">
        <w:t xml:space="preserve">Diese pflegeleichte Pflanze, die sich hervorragend </w:t>
      </w:r>
      <w:r w:rsidRPr="000274F7">
        <w:lastRenderedPageBreak/>
        <w:t xml:space="preserve">mit anderen Sommerblumen kombinieren lässt, sorgt durch ihre lange Blütezeit von Mai bis in den Spätherbst für eine anhaltende Freude. </w:t>
      </w:r>
    </w:p>
    <w:p w14:paraId="63C451C3" w14:textId="6038FAB3" w:rsidR="00CA7EE3" w:rsidRDefault="00CA7EE3" w:rsidP="00CA7EE3">
      <w:pPr>
        <w:pStyle w:val="Formatvorlage2"/>
      </w:pPr>
      <w:r>
        <w:t xml:space="preserve">Bayern kürte </w:t>
      </w:r>
      <w:r w:rsidR="00435628">
        <w:t xml:space="preserve">eine Kombination zweier Pflanzen </w:t>
      </w:r>
      <w:r>
        <w:t>zur Pflanze des Jahres</w:t>
      </w:r>
      <w:r w:rsidR="00180583">
        <w:t>:</w:t>
      </w:r>
      <w:r w:rsidRPr="000274F7">
        <w:t xml:space="preserve"> </w:t>
      </w:r>
      <w:r w:rsidR="00180583">
        <w:t>D</w:t>
      </w:r>
      <w:r w:rsidRPr="000274F7">
        <w:t>ie</w:t>
      </w:r>
      <w:r w:rsidR="00435628">
        <w:t xml:space="preserve"> </w:t>
      </w:r>
      <w:r w:rsidRPr="000274F7">
        <w:rPr>
          <w:b/>
          <w:bCs/>
        </w:rPr>
        <w:t>Begonie Eva und</w:t>
      </w:r>
      <w:r w:rsidR="00435628">
        <w:rPr>
          <w:b/>
          <w:bCs/>
        </w:rPr>
        <w:t xml:space="preserve"> der</w:t>
      </w:r>
      <w:r w:rsidRPr="000274F7">
        <w:rPr>
          <w:b/>
          <w:bCs/>
        </w:rPr>
        <w:t xml:space="preserve"> Zauberschnee </w:t>
      </w:r>
      <w:r w:rsidR="00180583">
        <w:rPr>
          <w:b/>
          <w:bCs/>
        </w:rPr>
        <w:t>(</w:t>
      </w:r>
      <w:r w:rsidR="00180583" w:rsidRPr="00180583">
        <w:rPr>
          <w:b/>
          <w:bCs/>
          <w:i/>
          <w:iCs/>
        </w:rPr>
        <w:t>Euphorbia</w:t>
      </w:r>
      <w:r w:rsidR="00180583">
        <w:rPr>
          <w:b/>
          <w:bCs/>
        </w:rPr>
        <w:t xml:space="preserve">) </w:t>
      </w:r>
      <w:r w:rsidRPr="000274F7">
        <w:rPr>
          <w:b/>
          <w:bCs/>
        </w:rPr>
        <w:t>Marie</w:t>
      </w:r>
      <w:r w:rsidRPr="000274F7">
        <w:t xml:space="preserve"> bilde</w:t>
      </w:r>
      <w:r w:rsidR="00435628">
        <w:t xml:space="preserve">n </w:t>
      </w:r>
      <w:r w:rsidRPr="000274F7">
        <w:t xml:space="preserve">eine wahre Blütensinfonie. Eva besticht durch ihre zarten zweifarbigen Blüten, die </w:t>
      </w:r>
      <w:r w:rsidR="00992E6B">
        <w:t xml:space="preserve">in Farbtönen </w:t>
      </w:r>
      <w:r w:rsidRPr="000274F7">
        <w:t xml:space="preserve">von Weiß </w:t>
      </w:r>
      <w:r w:rsidR="00992E6B">
        <w:t>bis</w:t>
      </w:r>
      <w:r w:rsidRPr="000274F7">
        <w:t xml:space="preserve"> Pink und </w:t>
      </w:r>
      <w:r w:rsidR="000E7A30">
        <w:t>Purpur</w:t>
      </w:r>
      <w:r w:rsidRPr="000274F7">
        <w:t xml:space="preserve"> schimmern, während Marie mit kräftigen Farben in Pink bis </w:t>
      </w:r>
      <w:r w:rsidR="000E7A30">
        <w:t>Purpur</w:t>
      </w:r>
      <w:r w:rsidRPr="000274F7">
        <w:t xml:space="preserve"> ergänzt. Die beiden Pflanzen sind perfekte Begleiter für halbschattige Plätze und benötigen nur wenig Pflege. </w:t>
      </w:r>
    </w:p>
    <w:p w14:paraId="64308D9A" w14:textId="0DC55971" w:rsidR="00CA7EE3" w:rsidRPr="003278CF" w:rsidRDefault="003278CF" w:rsidP="0002638F">
      <w:pPr>
        <w:pStyle w:val="Formatvorlage2"/>
        <w:spacing w:after="0"/>
        <w:rPr>
          <w:color w:val="auto"/>
        </w:rPr>
      </w:pPr>
      <w:r w:rsidRPr="003278CF">
        <w:rPr>
          <w:color w:val="auto"/>
        </w:rPr>
        <w:t xml:space="preserve">In Sachsen wurden gleich drei Pflanzen </w:t>
      </w:r>
      <w:r w:rsidR="00B00183" w:rsidRPr="003278CF">
        <w:rPr>
          <w:color w:val="auto"/>
        </w:rPr>
        <w:t>zu de</w:t>
      </w:r>
      <w:r w:rsidR="0028419D">
        <w:rPr>
          <w:color w:val="auto"/>
        </w:rPr>
        <w:t>n</w:t>
      </w:r>
      <w:r w:rsidR="00B00183" w:rsidRPr="003278CF">
        <w:rPr>
          <w:color w:val="auto"/>
        </w:rPr>
        <w:t xml:space="preserve"> Pflanzen</w:t>
      </w:r>
      <w:r w:rsidRPr="003278CF">
        <w:rPr>
          <w:color w:val="auto"/>
        </w:rPr>
        <w:t xml:space="preserve"> des Jahres gekürt: Die </w:t>
      </w:r>
      <w:proofErr w:type="spellStart"/>
      <w:r w:rsidRPr="003278CF">
        <w:rPr>
          <w:b/>
          <w:bCs/>
          <w:color w:val="auto"/>
        </w:rPr>
        <w:t>Purpurbommel</w:t>
      </w:r>
      <w:proofErr w:type="spellEnd"/>
      <w:r w:rsidRPr="003278CF">
        <w:rPr>
          <w:b/>
          <w:bCs/>
          <w:color w:val="auto"/>
        </w:rPr>
        <w:t xml:space="preserve"> </w:t>
      </w:r>
      <w:r w:rsidRPr="003278CF">
        <w:rPr>
          <w:i/>
          <w:iCs/>
          <w:color w:val="auto"/>
        </w:rPr>
        <w:t>(</w:t>
      </w:r>
      <w:proofErr w:type="spellStart"/>
      <w:r w:rsidRPr="003278CF">
        <w:rPr>
          <w:i/>
          <w:iCs/>
          <w:color w:val="auto"/>
        </w:rPr>
        <w:t>Gomphrena</w:t>
      </w:r>
      <w:proofErr w:type="spellEnd"/>
      <w:r w:rsidRPr="003278CF">
        <w:rPr>
          <w:i/>
          <w:iCs/>
          <w:color w:val="auto"/>
        </w:rPr>
        <w:t xml:space="preserve"> ‚</w:t>
      </w:r>
      <w:proofErr w:type="spellStart"/>
      <w:r w:rsidRPr="003278CF">
        <w:rPr>
          <w:i/>
          <w:iCs/>
          <w:color w:val="auto"/>
        </w:rPr>
        <w:t>Trufalla</w:t>
      </w:r>
      <w:proofErr w:type="spellEnd"/>
      <w:r w:rsidRPr="003278CF">
        <w:rPr>
          <w:i/>
          <w:iCs/>
          <w:color w:val="auto"/>
        </w:rPr>
        <w:t xml:space="preserve"> Pink 2025‘)</w:t>
      </w:r>
      <w:r w:rsidRPr="003278CF">
        <w:rPr>
          <w:color w:val="auto"/>
        </w:rPr>
        <w:t xml:space="preserve"> begeistert mit ihren rosafarbenen Blüten und ist ein idealer Hingucker für sonnige Balkone. </w:t>
      </w:r>
      <w:r w:rsidRPr="003278CF">
        <w:rPr>
          <w:b/>
          <w:bCs/>
          <w:color w:val="auto"/>
        </w:rPr>
        <w:t xml:space="preserve">Elfentanz </w:t>
      </w:r>
      <w:r w:rsidRPr="003278CF">
        <w:rPr>
          <w:i/>
          <w:iCs/>
          <w:color w:val="auto"/>
        </w:rPr>
        <w:t>(</w:t>
      </w:r>
      <w:proofErr w:type="spellStart"/>
      <w:r w:rsidRPr="003278CF">
        <w:rPr>
          <w:i/>
          <w:iCs/>
          <w:color w:val="auto"/>
        </w:rPr>
        <w:t>Oenothera</w:t>
      </w:r>
      <w:proofErr w:type="spellEnd"/>
      <w:r w:rsidRPr="003278CF">
        <w:rPr>
          <w:i/>
          <w:iCs/>
          <w:color w:val="auto"/>
        </w:rPr>
        <w:t xml:space="preserve"> </w:t>
      </w:r>
      <w:proofErr w:type="spellStart"/>
      <w:r w:rsidR="00180583">
        <w:rPr>
          <w:i/>
          <w:iCs/>
          <w:color w:val="auto"/>
        </w:rPr>
        <w:t>l</w:t>
      </w:r>
      <w:r w:rsidRPr="003278CF">
        <w:rPr>
          <w:i/>
          <w:iCs/>
          <w:color w:val="auto"/>
        </w:rPr>
        <w:t>indheimeri</w:t>
      </w:r>
      <w:proofErr w:type="spellEnd"/>
      <w:r w:rsidRPr="003278CF">
        <w:rPr>
          <w:i/>
          <w:iCs/>
          <w:color w:val="auto"/>
        </w:rPr>
        <w:t>)</w:t>
      </w:r>
      <w:r w:rsidRPr="003278CF">
        <w:rPr>
          <w:color w:val="auto"/>
        </w:rPr>
        <w:t xml:space="preserve"> fasziniert durch ihre filigranen Blüten und zieht mit ihrer unermüdlichen Blüte von Juli bis September Insekten an. </w:t>
      </w:r>
      <w:r w:rsidRPr="00BA7E93">
        <w:rPr>
          <w:b/>
          <w:bCs/>
          <w:color w:val="auto"/>
        </w:rPr>
        <w:t>Aromaschätzchen</w:t>
      </w:r>
      <w:r w:rsidRPr="003278CF">
        <w:rPr>
          <w:i/>
          <w:iCs/>
          <w:color w:val="auto"/>
        </w:rPr>
        <w:t xml:space="preserve"> (</w:t>
      </w:r>
      <w:proofErr w:type="spellStart"/>
      <w:r w:rsidRPr="003278CF">
        <w:rPr>
          <w:i/>
          <w:iCs/>
          <w:color w:val="auto"/>
        </w:rPr>
        <w:t>Agastache</w:t>
      </w:r>
      <w:proofErr w:type="spellEnd"/>
      <w:r w:rsidRPr="003278CF">
        <w:rPr>
          <w:i/>
          <w:iCs/>
          <w:color w:val="auto"/>
        </w:rPr>
        <w:t xml:space="preserve"> </w:t>
      </w:r>
      <w:proofErr w:type="spellStart"/>
      <w:r w:rsidRPr="003278CF">
        <w:rPr>
          <w:i/>
          <w:iCs/>
          <w:color w:val="auto"/>
        </w:rPr>
        <w:t>foeniculum</w:t>
      </w:r>
      <w:proofErr w:type="spellEnd"/>
      <w:r w:rsidRPr="003278CF">
        <w:rPr>
          <w:i/>
          <w:iCs/>
          <w:color w:val="auto"/>
        </w:rPr>
        <w:t>)</w:t>
      </w:r>
      <w:r w:rsidRPr="003278CF">
        <w:rPr>
          <w:color w:val="auto"/>
        </w:rPr>
        <w:t xml:space="preserve"> verführt mit seinem intensiven, erfrischenden Duft nach Minze und Anis und eignet sich perfekt für Tees und Limonade. Diese drei Pflanzen kombinieren Farben, Düfte und pflegeleichte Eigenschaften und sind wahre Bereicherungen für Garten, Balkon und Küche.</w:t>
      </w:r>
      <w:r w:rsidR="00AE4315">
        <w:rPr>
          <w:color w:val="auto"/>
        </w:rPr>
        <w:br/>
      </w:r>
    </w:p>
    <w:p w14:paraId="181C3245" w14:textId="581924AD" w:rsidR="00CA7EE3" w:rsidRPr="000274F7" w:rsidRDefault="00CA7EE3" w:rsidP="00C048D9">
      <w:pPr>
        <w:pStyle w:val="Formatvorlage2"/>
        <w:ind w:left="0"/>
      </w:pPr>
    </w:p>
    <w:p w14:paraId="0D57C71C" w14:textId="211A1642" w:rsidR="00A823E2" w:rsidRDefault="00CA7EE3" w:rsidP="009D0C7D">
      <w:pPr>
        <w:pStyle w:val="Formatvorlage2"/>
        <w:spacing w:after="360"/>
      </w:pPr>
      <w:r w:rsidRPr="00A200FA">
        <w:rPr>
          <w:b/>
          <w:bCs/>
        </w:rPr>
        <w:t>Ab Ende April in den Gärtnereien</w:t>
      </w:r>
      <w:r w:rsidRPr="000274F7">
        <w:t xml:space="preserve"> </w:t>
      </w:r>
      <w:r w:rsidRPr="00A200FA">
        <w:rPr>
          <w:b/>
          <w:bCs/>
        </w:rPr>
        <w:t>– der Frühling kann kommen!</w:t>
      </w:r>
      <w:r w:rsidRPr="00A200FA">
        <w:rPr>
          <w:b/>
          <w:bCs/>
        </w:rPr>
        <w:br/>
      </w:r>
      <w:r w:rsidRPr="000274F7">
        <w:t xml:space="preserve">Die mit Spannung erwarteten „Pflanzen des Jahres“ werden ab Ende April in </w:t>
      </w:r>
      <w:r w:rsidR="0028419D">
        <w:t xml:space="preserve">den </w:t>
      </w:r>
      <w:r w:rsidRPr="000274F7">
        <w:t xml:space="preserve">teilnehmenden Gärtnereien erhältlich sein. Eine Übersicht der teilnehmenden Betriebe sowie weiterführende Informationen zu den Gewinnerpflanzen der einzelnen Regionen finden Sie auf der offiziellen Webseite </w:t>
      </w:r>
      <w:hyperlink r:id="rId8" w:history="1">
        <w:r w:rsidRPr="00D52232">
          <w:rPr>
            <w:rStyle w:val="Hyperlink"/>
          </w:rPr>
          <w:t>www.pflanzen-des-jahres.de</w:t>
        </w:r>
      </w:hyperlink>
      <w:r w:rsidR="00EF0A6A">
        <w:t>.</w:t>
      </w:r>
    </w:p>
    <w:p w14:paraId="63A834AF" w14:textId="77777777" w:rsidR="00A823E2" w:rsidRDefault="00A823E2">
      <w:pPr>
        <w:tabs>
          <w:tab w:val="clear" w:pos="7740"/>
        </w:tabs>
        <w:spacing w:after="0" w:line="240" w:lineRule="auto"/>
        <w:ind w:left="0" w:right="0"/>
        <w:rPr>
          <w:color w:val="000000"/>
          <w:sz w:val="22"/>
          <w:szCs w:val="22"/>
        </w:rPr>
      </w:pPr>
      <w:r>
        <w:br w:type="page"/>
      </w:r>
    </w:p>
    <w:p w14:paraId="6589A0F5" w14:textId="1625759A" w:rsidR="00CA7EE3" w:rsidRPr="00C048D9" w:rsidRDefault="00CA7EE3" w:rsidP="00C048D9">
      <w:pPr>
        <w:pStyle w:val="Formatvorlage2"/>
        <w:rPr>
          <w:b/>
          <w:bCs/>
        </w:rPr>
      </w:pPr>
      <w:r w:rsidRPr="00C048D9">
        <w:rPr>
          <w:b/>
          <w:bCs/>
        </w:rPr>
        <w:lastRenderedPageBreak/>
        <w:t>Die „Beet- und Balkonpflanzen des Jahres 2025</w:t>
      </w:r>
      <w:r w:rsidR="006E0EDF">
        <w:rPr>
          <w:b/>
          <w:bCs/>
        </w:rPr>
        <w:t>“</w:t>
      </w:r>
      <w:r w:rsidRPr="00C048D9">
        <w:rPr>
          <w:b/>
          <w:bCs/>
        </w:rPr>
        <w:t xml:space="preserve"> in Deutschland im Überblick:</w:t>
      </w:r>
      <w:r w:rsidRPr="00C048D9">
        <w:rPr>
          <w:b/>
          <w:bCs/>
        </w:rPr>
        <w:br/>
      </w:r>
    </w:p>
    <w:tbl>
      <w:tblPr>
        <w:tblW w:w="8671" w:type="dxa"/>
        <w:tblInd w:w="675"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right w:w="0" w:type="dxa"/>
        </w:tblCellMar>
        <w:tblLook w:val="04A0" w:firstRow="1" w:lastRow="0" w:firstColumn="1" w:lastColumn="0" w:noHBand="0" w:noVBand="1"/>
      </w:tblPr>
      <w:tblGrid>
        <w:gridCol w:w="4111"/>
        <w:gridCol w:w="4560"/>
      </w:tblGrid>
      <w:tr w:rsidR="00CA7EE3" w:rsidRPr="00CA7EE3" w14:paraId="660C2326" w14:textId="77777777" w:rsidTr="004821C0">
        <w:tc>
          <w:tcPr>
            <w:tcW w:w="4111" w:type="dxa"/>
            <w:shd w:val="clear" w:color="auto" w:fill="E6EED5"/>
          </w:tcPr>
          <w:p w14:paraId="6E870726" w14:textId="77777777" w:rsidR="00CA7EE3" w:rsidRPr="00CA7EE3" w:rsidRDefault="00CA7EE3" w:rsidP="00CA7EE3">
            <w:pPr>
              <w:tabs>
                <w:tab w:val="clear" w:pos="7740"/>
              </w:tabs>
              <w:spacing w:line="278" w:lineRule="auto"/>
              <w:ind w:left="0" w:right="0"/>
              <w:rPr>
                <w:rFonts w:eastAsia="Aptos"/>
                <w:b/>
                <w:bCs/>
                <w:i/>
                <w:color w:val="auto"/>
                <w:kern w:val="2"/>
                <w:lang w:bidi="ar-SA"/>
                <w14:ligatures w14:val="standardContextual"/>
              </w:rPr>
            </w:pPr>
            <w:bookmarkStart w:id="3" w:name="_Hlk129787597"/>
            <w:r w:rsidRPr="00CA7EE3">
              <w:rPr>
                <w:rFonts w:eastAsia="Aptos"/>
                <w:b/>
                <w:bCs/>
                <w:color w:val="auto"/>
                <w:kern w:val="2"/>
                <w:lang w:bidi="ar-SA"/>
                <w14:ligatures w14:val="standardContextual"/>
              </w:rPr>
              <w:t>Baden-Württembergische und Hessische „Beet- und Balkonpflanze des Jahres 2025“</w:t>
            </w:r>
          </w:p>
        </w:tc>
        <w:tc>
          <w:tcPr>
            <w:tcW w:w="4560" w:type="dxa"/>
            <w:shd w:val="clear" w:color="auto" w:fill="E6EED5"/>
          </w:tcPr>
          <w:p w14:paraId="4D2A2CF9" w14:textId="09404ACB" w:rsidR="00CA7EE3" w:rsidRPr="004821C0" w:rsidRDefault="00CA7EE3" w:rsidP="00CA7EE3">
            <w:pPr>
              <w:tabs>
                <w:tab w:val="clear" w:pos="7740"/>
              </w:tabs>
              <w:spacing w:line="278" w:lineRule="auto"/>
              <w:ind w:left="0" w:right="0"/>
              <w:rPr>
                <w:rFonts w:eastAsia="Aptos"/>
                <w:b/>
                <w:bCs/>
                <w:i/>
                <w:color w:val="auto"/>
                <w:kern w:val="2"/>
                <w:lang w:val="en-US" w:bidi="ar-SA"/>
                <w14:ligatures w14:val="standardContextual"/>
              </w:rPr>
            </w:pPr>
            <w:r w:rsidRPr="004821C0">
              <w:rPr>
                <w:rFonts w:eastAsia="Aptos"/>
                <w:b/>
                <w:bCs/>
                <w:color w:val="auto"/>
                <w:kern w:val="2"/>
                <w:lang w:bidi="ar-SA"/>
                <w14:ligatures w14:val="standardContextual"/>
              </w:rPr>
              <w:t>“</w:t>
            </w:r>
            <w:proofErr w:type="spellStart"/>
            <w:r w:rsidRPr="004821C0">
              <w:rPr>
                <w:rFonts w:eastAsia="Aptos"/>
                <w:b/>
                <w:bCs/>
                <w:color w:val="auto"/>
                <w:kern w:val="2"/>
                <w:lang w:bidi="ar-SA"/>
                <w14:ligatures w14:val="standardContextual"/>
              </w:rPr>
              <w:t>Dazzy</w:t>
            </w:r>
            <w:proofErr w:type="spellEnd"/>
            <w:r w:rsidRPr="004821C0">
              <w:rPr>
                <w:rFonts w:eastAsia="Aptos"/>
                <w:b/>
                <w:bCs/>
                <w:color w:val="auto"/>
                <w:kern w:val="2"/>
                <w:lang w:bidi="ar-SA"/>
                <w14:ligatures w14:val="standardContextual"/>
              </w:rPr>
              <w:t xml:space="preserve"> Lipps” (Löwenmäulchen</w:t>
            </w:r>
            <w:r w:rsidRPr="004821C0">
              <w:rPr>
                <w:rFonts w:eastAsia="Aptos"/>
                <w:b/>
                <w:bCs/>
                <w:i/>
                <w:iCs/>
                <w:color w:val="auto"/>
                <w:kern w:val="2"/>
                <w:lang w:bidi="ar-SA"/>
                <w14:ligatures w14:val="standardContextual"/>
              </w:rPr>
              <w:t xml:space="preserve">, </w:t>
            </w:r>
            <w:proofErr w:type="spellStart"/>
            <w:r w:rsidRPr="004821C0">
              <w:rPr>
                <w:rFonts w:eastAsia="Aptos"/>
                <w:b/>
                <w:bCs/>
                <w:i/>
                <w:iCs/>
                <w:color w:val="auto"/>
                <w:kern w:val="2"/>
                <w:lang w:bidi="ar-SA"/>
                <w14:ligatures w14:val="standardContextual"/>
              </w:rPr>
              <w:t>Antirrhinum</w:t>
            </w:r>
            <w:proofErr w:type="spellEnd"/>
            <w:r w:rsidRPr="004821C0">
              <w:rPr>
                <w:rFonts w:eastAsia="Aptos"/>
                <w:b/>
                <w:bCs/>
                <w:i/>
                <w:iCs/>
                <w:color w:val="auto"/>
                <w:kern w:val="2"/>
                <w:lang w:bidi="ar-SA"/>
                <w14:ligatures w14:val="standardContextual"/>
              </w:rPr>
              <w:t xml:space="preserve"> </w:t>
            </w:r>
            <w:r w:rsidR="00F90EAE">
              <w:rPr>
                <w:rFonts w:eastAsia="Aptos"/>
                <w:b/>
                <w:bCs/>
                <w:i/>
                <w:iCs/>
                <w:color w:val="auto"/>
                <w:kern w:val="2"/>
                <w:lang w:bidi="ar-SA"/>
                <w14:ligatures w14:val="standardContextual"/>
              </w:rPr>
              <w:t>m</w:t>
            </w:r>
            <w:r w:rsidRPr="004821C0">
              <w:rPr>
                <w:rFonts w:eastAsia="Aptos"/>
                <w:b/>
                <w:bCs/>
                <w:i/>
                <w:iCs/>
                <w:color w:val="auto"/>
                <w:kern w:val="2"/>
                <w:lang w:bidi="ar-SA"/>
                <w14:ligatures w14:val="standardContextual"/>
              </w:rPr>
              <w:t>ajus)</w:t>
            </w:r>
          </w:p>
        </w:tc>
      </w:tr>
      <w:tr w:rsidR="00CA7EE3" w:rsidRPr="00CA7EE3" w14:paraId="687432A4" w14:textId="77777777" w:rsidTr="004821C0">
        <w:trPr>
          <w:trHeight w:val="805"/>
        </w:trPr>
        <w:tc>
          <w:tcPr>
            <w:tcW w:w="4111" w:type="dxa"/>
            <w:shd w:val="clear" w:color="auto" w:fill="CDDDAC"/>
          </w:tcPr>
          <w:p w14:paraId="7AAD48B6" w14:textId="77777777" w:rsidR="00CA7EE3" w:rsidRPr="00CA7EE3" w:rsidRDefault="00CA7EE3" w:rsidP="00CA7EE3">
            <w:pPr>
              <w:tabs>
                <w:tab w:val="clear" w:pos="7740"/>
              </w:tabs>
              <w:spacing w:line="278" w:lineRule="auto"/>
              <w:ind w:left="0" w:right="0"/>
              <w:rPr>
                <w:rFonts w:eastAsia="Aptos"/>
                <w:b/>
                <w:bCs/>
                <w:i/>
                <w:color w:val="auto"/>
                <w:kern w:val="2"/>
                <w:lang w:bidi="ar-SA"/>
                <w14:ligatures w14:val="standardContextual"/>
              </w:rPr>
            </w:pPr>
            <w:r w:rsidRPr="00CA7EE3">
              <w:rPr>
                <w:rFonts w:eastAsia="Aptos"/>
                <w:b/>
                <w:bCs/>
                <w:color w:val="auto"/>
                <w:kern w:val="2"/>
                <w:lang w:bidi="ar-SA"/>
                <w14:ligatures w14:val="standardContextual"/>
              </w:rPr>
              <w:t>„Bayerische Pflanze des Jahres 2025“</w:t>
            </w:r>
          </w:p>
        </w:tc>
        <w:tc>
          <w:tcPr>
            <w:tcW w:w="4560" w:type="dxa"/>
            <w:shd w:val="clear" w:color="auto" w:fill="CDDDAC"/>
          </w:tcPr>
          <w:p w14:paraId="64CB5B23" w14:textId="4E0BB52F" w:rsidR="00CA7EE3" w:rsidRPr="004821C0" w:rsidRDefault="00CA7EE3" w:rsidP="00CA7EE3">
            <w:pPr>
              <w:tabs>
                <w:tab w:val="clear" w:pos="7740"/>
              </w:tabs>
              <w:spacing w:line="278" w:lineRule="auto"/>
              <w:ind w:left="0" w:right="0"/>
              <w:rPr>
                <w:rFonts w:eastAsia="Aptos"/>
                <w:b/>
                <w:bCs/>
                <w:iCs/>
                <w:color w:val="auto"/>
                <w:kern w:val="2"/>
                <w:lang w:bidi="ar-SA"/>
                <w14:ligatures w14:val="standardContextual"/>
              </w:rPr>
            </w:pPr>
            <w:r w:rsidRPr="004821C0">
              <w:rPr>
                <w:rFonts w:eastAsia="Aptos"/>
                <w:b/>
                <w:bCs/>
                <w:iCs/>
                <w:color w:val="auto"/>
                <w:kern w:val="2"/>
                <w:lang w:bidi="ar-SA"/>
                <w14:ligatures w14:val="standardContextual"/>
              </w:rPr>
              <w:t>„</w:t>
            </w:r>
            <w:proofErr w:type="spellStart"/>
            <w:r w:rsidRPr="004821C0">
              <w:rPr>
                <w:rFonts w:eastAsia="Aptos"/>
                <w:b/>
                <w:bCs/>
                <w:iCs/>
                <w:color w:val="auto"/>
                <w:kern w:val="2"/>
                <w:lang w:bidi="ar-SA"/>
                <w14:ligatures w14:val="standardContextual"/>
              </w:rPr>
              <w:t>Eva&amp;Marie</w:t>
            </w:r>
            <w:proofErr w:type="spellEnd"/>
            <w:r w:rsidRPr="004821C0">
              <w:rPr>
                <w:rFonts w:eastAsia="Aptos"/>
                <w:b/>
                <w:bCs/>
                <w:iCs/>
                <w:color w:val="auto"/>
                <w:kern w:val="2"/>
                <w:lang w:bidi="ar-SA"/>
                <w14:ligatures w14:val="standardContextual"/>
              </w:rPr>
              <w:t>“: Die Blütensinfonie (</w:t>
            </w:r>
            <w:proofErr w:type="spellStart"/>
            <w:r w:rsidRPr="00F90EAE">
              <w:rPr>
                <w:rFonts w:eastAsia="Aptos"/>
                <w:b/>
                <w:bCs/>
                <w:i/>
                <w:color w:val="auto"/>
                <w:kern w:val="2"/>
                <w:lang w:bidi="ar-SA"/>
                <w14:ligatures w14:val="standardContextual"/>
              </w:rPr>
              <w:t>Begoni</w:t>
            </w:r>
            <w:r w:rsidR="00F90EAE" w:rsidRPr="00F90EAE">
              <w:rPr>
                <w:rFonts w:eastAsia="Aptos"/>
                <w:b/>
                <w:bCs/>
                <w:i/>
                <w:color w:val="auto"/>
                <w:kern w:val="2"/>
                <w:lang w:bidi="ar-SA"/>
                <w14:ligatures w14:val="standardContextual"/>
              </w:rPr>
              <w:t>a</w:t>
            </w:r>
            <w:proofErr w:type="spellEnd"/>
            <w:r w:rsidRPr="004821C0">
              <w:rPr>
                <w:rFonts w:eastAsia="Aptos"/>
                <w:b/>
                <w:bCs/>
                <w:iCs/>
                <w:color w:val="auto"/>
                <w:kern w:val="2"/>
                <w:lang w:bidi="ar-SA"/>
                <w14:ligatures w14:val="standardContextual"/>
              </w:rPr>
              <w:t xml:space="preserve"> und </w:t>
            </w:r>
            <w:r w:rsidR="00F90EAE" w:rsidRPr="00F90EAE">
              <w:rPr>
                <w:rFonts w:eastAsia="Aptos"/>
                <w:b/>
                <w:bCs/>
                <w:i/>
                <w:color w:val="auto"/>
                <w:kern w:val="2"/>
                <w:lang w:bidi="ar-SA"/>
                <w14:ligatures w14:val="standardContextual"/>
              </w:rPr>
              <w:t>Euphorbia</w:t>
            </w:r>
            <w:r w:rsidR="00F90EAE">
              <w:rPr>
                <w:rFonts w:eastAsia="Aptos"/>
                <w:b/>
                <w:bCs/>
                <w:iCs/>
                <w:color w:val="auto"/>
                <w:kern w:val="2"/>
                <w:lang w:bidi="ar-SA"/>
                <w14:ligatures w14:val="standardContextual"/>
              </w:rPr>
              <w:t>)</w:t>
            </w:r>
          </w:p>
        </w:tc>
      </w:tr>
      <w:tr w:rsidR="00CA7EE3" w:rsidRPr="00CA7EE3" w14:paraId="49814F62" w14:textId="77777777" w:rsidTr="004821C0">
        <w:trPr>
          <w:trHeight w:val="845"/>
        </w:trPr>
        <w:tc>
          <w:tcPr>
            <w:tcW w:w="4111" w:type="dxa"/>
            <w:shd w:val="clear" w:color="auto" w:fill="CDDDAC"/>
          </w:tcPr>
          <w:p w14:paraId="4CC7B11E" w14:textId="6B364B95" w:rsidR="00CA7EE3" w:rsidRPr="00CA7EE3" w:rsidRDefault="00CA7EE3" w:rsidP="00CA7EE3">
            <w:pPr>
              <w:tabs>
                <w:tab w:val="clear" w:pos="7740"/>
              </w:tabs>
              <w:spacing w:line="278" w:lineRule="auto"/>
              <w:ind w:left="0" w:right="0"/>
              <w:rPr>
                <w:rFonts w:eastAsia="Aptos"/>
                <w:b/>
                <w:bCs/>
                <w:i/>
                <w:color w:val="auto"/>
                <w:kern w:val="2"/>
                <w:lang w:bidi="ar-SA"/>
                <w14:ligatures w14:val="standardContextual"/>
              </w:rPr>
            </w:pPr>
            <w:r w:rsidRPr="00CA7EE3">
              <w:rPr>
                <w:rFonts w:eastAsia="Aptos"/>
                <w:b/>
                <w:bCs/>
                <w:color w:val="auto"/>
                <w:kern w:val="2"/>
                <w:lang w:bidi="ar-SA"/>
                <w14:ligatures w14:val="standardContextual"/>
              </w:rPr>
              <w:t>„Balkonpflanze des Jahres 2025“ in Rheinland-Pfalz</w:t>
            </w:r>
            <w:r w:rsidR="0048284A">
              <w:rPr>
                <w:rFonts w:eastAsia="Aptos"/>
                <w:b/>
                <w:bCs/>
                <w:color w:val="auto"/>
                <w:kern w:val="2"/>
                <w:lang w:bidi="ar-SA"/>
                <w14:ligatures w14:val="standardContextual"/>
              </w:rPr>
              <w:t>-Saarland</w:t>
            </w:r>
          </w:p>
        </w:tc>
        <w:tc>
          <w:tcPr>
            <w:tcW w:w="4560" w:type="dxa"/>
            <w:shd w:val="clear" w:color="auto" w:fill="CDDDAC"/>
          </w:tcPr>
          <w:p w14:paraId="23E2A930" w14:textId="7AF99EE7" w:rsidR="00CA7EE3" w:rsidRPr="004821C0" w:rsidRDefault="00CA7EE3" w:rsidP="00CA7EE3">
            <w:pPr>
              <w:tabs>
                <w:tab w:val="clear" w:pos="7740"/>
              </w:tabs>
              <w:spacing w:line="278" w:lineRule="auto"/>
              <w:ind w:left="0" w:right="0"/>
              <w:rPr>
                <w:rFonts w:eastAsia="Aptos"/>
                <w:b/>
                <w:bCs/>
                <w:i/>
                <w:color w:val="auto"/>
                <w:kern w:val="2"/>
                <w:lang w:bidi="ar-SA"/>
                <w14:ligatures w14:val="standardContextual"/>
              </w:rPr>
            </w:pPr>
            <w:r w:rsidRPr="004821C0">
              <w:rPr>
                <w:rFonts w:eastAsia="Aptos"/>
                <w:b/>
                <w:bCs/>
                <w:iCs/>
                <w:color w:val="auto"/>
                <w:kern w:val="2"/>
                <w:lang w:bidi="ar-SA"/>
                <w14:ligatures w14:val="standardContextual"/>
              </w:rPr>
              <w:t>„Purpurhauch“ (Zauberschnee</w:t>
            </w:r>
            <w:r w:rsidRPr="004821C0">
              <w:rPr>
                <w:rFonts w:eastAsia="Aptos"/>
                <w:b/>
                <w:bCs/>
                <w:i/>
                <w:color w:val="auto"/>
                <w:kern w:val="2"/>
                <w:lang w:bidi="ar-SA"/>
                <w14:ligatures w14:val="standardContextual"/>
              </w:rPr>
              <w:t xml:space="preserve">, </w:t>
            </w:r>
            <w:r w:rsidRPr="00F90EAE">
              <w:rPr>
                <w:rFonts w:eastAsia="Aptos"/>
                <w:b/>
                <w:bCs/>
                <w:i/>
                <w:iCs/>
                <w:color w:val="auto"/>
                <w:kern w:val="2"/>
                <w:lang w:bidi="ar-SA"/>
                <w14:ligatures w14:val="standardContextual"/>
              </w:rPr>
              <w:t>Euphor</w:t>
            </w:r>
            <w:r w:rsidR="006949A2" w:rsidRPr="00F90EAE">
              <w:rPr>
                <w:rFonts w:eastAsia="Aptos"/>
                <w:b/>
                <w:bCs/>
                <w:i/>
                <w:iCs/>
                <w:color w:val="auto"/>
                <w:kern w:val="2"/>
                <w:lang w:bidi="ar-SA"/>
                <w14:ligatures w14:val="standardContextual"/>
              </w:rPr>
              <w:t>b</w:t>
            </w:r>
            <w:r w:rsidRPr="00F90EAE">
              <w:rPr>
                <w:rFonts w:eastAsia="Aptos"/>
                <w:b/>
                <w:bCs/>
                <w:i/>
                <w:iCs/>
                <w:color w:val="auto"/>
                <w:kern w:val="2"/>
                <w:lang w:bidi="ar-SA"/>
                <w14:ligatures w14:val="standardContextual"/>
              </w:rPr>
              <w:t>ia</w:t>
            </w:r>
            <w:r w:rsidRPr="004821C0">
              <w:rPr>
                <w:rFonts w:eastAsia="Aptos"/>
                <w:b/>
                <w:bCs/>
                <w:i/>
                <w:color w:val="auto"/>
                <w:kern w:val="2"/>
                <w:lang w:bidi="ar-SA"/>
                <w14:ligatures w14:val="standardContextual"/>
              </w:rPr>
              <w:t>)</w:t>
            </w:r>
          </w:p>
        </w:tc>
      </w:tr>
      <w:tr w:rsidR="00CA7EE3" w:rsidRPr="00CA7EE3" w14:paraId="1C135BFA" w14:textId="77777777" w:rsidTr="004821C0">
        <w:trPr>
          <w:trHeight w:val="1876"/>
        </w:trPr>
        <w:tc>
          <w:tcPr>
            <w:tcW w:w="4111" w:type="dxa"/>
            <w:shd w:val="clear" w:color="auto" w:fill="CDDDAC"/>
          </w:tcPr>
          <w:p w14:paraId="00CF3E3E" w14:textId="7DFDD053" w:rsidR="00CA7EE3" w:rsidRPr="00CA7EE3" w:rsidRDefault="00CA7EE3" w:rsidP="00CA7EE3">
            <w:pPr>
              <w:tabs>
                <w:tab w:val="clear" w:pos="7740"/>
              </w:tabs>
              <w:spacing w:line="278" w:lineRule="auto"/>
              <w:ind w:left="0" w:right="0"/>
              <w:rPr>
                <w:rFonts w:eastAsia="Aptos"/>
                <w:b/>
                <w:bCs/>
                <w:i/>
                <w:color w:val="auto"/>
                <w:kern w:val="2"/>
                <w:lang w:bidi="ar-SA"/>
                <w14:ligatures w14:val="standardContextual"/>
              </w:rPr>
            </w:pPr>
            <w:r w:rsidRPr="00CA7EE3">
              <w:rPr>
                <w:rFonts w:eastAsia="Aptos"/>
                <w:b/>
                <w:bCs/>
                <w:color w:val="auto"/>
                <w:kern w:val="2"/>
                <w:lang w:bidi="ar-SA"/>
                <w14:ligatures w14:val="standardContextual"/>
              </w:rPr>
              <w:t>Sachsen „</w:t>
            </w:r>
            <w:r w:rsidR="004821C0">
              <w:rPr>
                <w:rFonts w:eastAsia="Aptos"/>
                <w:b/>
                <w:bCs/>
                <w:color w:val="auto"/>
                <w:kern w:val="2"/>
                <w:lang w:bidi="ar-SA"/>
                <w14:ligatures w14:val="standardContextual"/>
              </w:rPr>
              <w:t xml:space="preserve">Pflanzen </w:t>
            </w:r>
            <w:r w:rsidRPr="00CA7EE3">
              <w:rPr>
                <w:rFonts w:eastAsia="Aptos"/>
                <w:b/>
                <w:bCs/>
                <w:color w:val="auto"/>
                <w:kern w:val="2"/>
                <w:lang w:bidi="ar-SA"/>
                <w14:ligatures w14:val="standardContextual"/>
              </w:rPr>
              <w:t>des Jahres 2025“</w:t>
            </w:r>
          </w:p>
        </w:tc>
        <w:tc>
          <w:tcPr>
            <w:tcW w:w="4560" w:type="dxa"/>
            <w:shd w:val="clear" w:color="auto" w:fill="CDDDAC"/>
          </w:tcPr>
          <w:p w14:paraId="58A92A38" w14:textId="63383FC2" w:rsidR="00CA7EE3" w:rsidRPr="004821C0" w:rsidRDefault="004821C0" w:rsidP="00CA7EE3">
            <w:pPr>
              <w:tabs>
                <w:tab w:val="clear" w:pos="7740"/>
              </w:tabs>
              <w:spacing w:line="278" w:lineRule="auto"/>
              <w:ind w:left="0" w:right="0"/>
              <w:rPr>
                <w:rFonts w:eastAsia="Aptos"/>
                <w:b/>
                <w:bCs/>
                <w:i/>
                <w:iCs/>
                <w:color w:val="auto"/>
                <w:kern w:val="2"/>
                <w:lang w:bidi="ar-SA"/>
                <w14:ligatures w14:val="standardContextual"/>
              </w:rPr>
            </w:pPr>
            <w:r w:rsidRPr="004821C0">
              <w:rPr>
                <w:rFonts w:eastAsia="Aptos"/>
                <w:b/>
                <w:bCs/>
                <w:iCs/>
                <w:color w:val="auto"/>
                <w:kern w:val="2"/>
                <w:lang w:bidi="ar-SA"/>
                <w14:ligatures w14:val="standardContextual"/>
              </w:rPr>
              <w:t>„</w:t>
            </w:r>
            <w:proofErr w:type="spellStart"/>
            <w:r w:rsidRPr="004821C0">
              <w:rPr>
                <w:rFonts w:eastAsia="Aptos"/>
                <w:b/>
                <w:bCs/>
                <w:iCs/>
                <w:color w:val="auto"/>
                <w:kern w:val="2"/>
                <w:lang w:bidi="ar-SA"/>
                <w14:ligatures w14:val="standardContextual"/>
              </w:rPr>
              <w:t>Purpurbommel</w:t>
            </w:r>
            <w:proofErr w:type="spellEnd"/>
            <w:r w:rsidRPr="004821C0">
              <w:rPr>
                <w:rFonts w:eastAsia="Aptos"/>
                <w:b/>
                <w:bCs/>
                <w:iCs/>
                <w:color w:val="auto"/>
                <w:kern w:val="2"/>
                <w:lang w:bidi="ar-SA"/>
                <w14:ligatures w14:val="standardContextual"/>
              </w:rPr>
              <w:t>“ (</w:t>
            </w:r>
            <w:proofErr w:type="spellStart"/>
            <w:r w:rsidRPr="004821C0">
              <w:rPr>
                <w:b/>
                <w:bCs/>
                <w:i/>
                <w:iCs/>
                <w:color w:val="auto"/>
              </w:rPr>
              <w:t>Gomphrena</w:t>
            </w:r>
            <w:proofErr w:type="spellEnd"/>
            <w:r w:rsidR="007F330A">
              <w:rPr>
                <w:b/>
                <w:bCs/>
                <w:i/>
                <w:iCs/>
                <w:color w:val="auto"/>
              </w:rPr>
              <w:t xml:space="preserve"> </w:t>
            </w:r>
            <w:r w:rsidR="007F330A" w:rsidRPr="007F330A">
              <w:rPr>
                <w:b/>
                <w:bCs/>
                <w:color w:val="000000" w:themeColor="text1"/>
              </w:rPr>
              <w:t>‚</w:t>
            </w:r>
            <w:proofErr w:type="spellStart"/>
            <w:r w:rsidR="007F330A" w:rsidRPr="007F330A">
              <w:rPr>
                <w:b/>
                <w:bCs/>
                <w:color w:val="000000" w:themeColor="text1"/>
              </w:rPr>
              <w:t>Trufalla</w:t>
            </w:r>
            <w:proofErr w:type="spellEnd"/>
            <w:r w:rsidR="007F330A" w:rsidRPr="007F330A">
              <w:rPr>
                <w:b/>
                <w:bCs/>
                <w:color w:val="000000" w:themeColor="text1"/>
              </w:rPr>
              <w:t xml:space="preserve"> Pink 2025‘</w:t>
            </w:r>
            <w:r w:rsidRPr="007F330A">
              <w:rPr>
                <w:rFonts w:eastAsia="Aptos"/>
                <w:b/>
                <w:bCs/>
                <w:color w:val="auto"/>
                <w:kern w:val="2"/>
                <w:lang w:bidi="ar-SA"/>
                <w14:ligatures w14:val="standardContextual"/>
              </w:rPr>
              <w:t>)</w:t>
            </w:r>
          </w:p>
          <w:p w14:paraId="5C318A24" w14:textId="6F6A15BF" w:rsidR="004821C0" w:rsidRPr="004821C0" w:rsidRDefault="004821C0" w:rsidP="00CA7EE3">
            <w:pPr>
              <w:tabs>
                <w:tab w:val="clear" w:pos="7740"/>
              </w:tabs>
              <w:spacing w:line="278" w:lineRule="auto"/>
              <w:ind w:left="0" w:right="0"/>
              <w:rPr>
                <w:b/>
                <w:bCs/>
                <w:i/>
                <w:iCs/>
                <w:color w:val="auto"/>
              </w:rPr>
            </w:pPr>
            <w:r w:rsidRPr="004821C0">
              <w:rPr>
                <w:rFonts w:eastAsia="Aptos"/>
                <w:b/>
                <w:bCs/>
                <w:iCs/>
                <w:color w:val="auto"/>
                <w:kern w:val="2"/>
                <w:lang w:bidi="ar-SA"/>
                <w14:ligatures w14:val="standardContextual"/>
              </w:rPr>
              <w:t>„Elfentanz“ (</w:t>
            </w:r>
            <w:proofErr w:type="spellStart"/>
            <w:r w:rsidR="007F330A" w:rsidRPr="007F330A">
              <w:rPr>
                <w:b/>
                <w:bCs/>
                <w:i/>
                <w:iCs/>
                <w:color w:val="auto"/>
              </w:rPr>
              <w:t>Oenothera</w:t>
            </w:r>
            <w:proofErr w:type="spellEnd"/>
            <w:r w:rsidR="007F330A">
              <w:rPr>
                <w:b/>
                <w:bCs/>
                <w:i/>
                <w:iCs/>
                <w:color w:val="auto"/>
              </w:rPr>
              <w:t xml:space="preserve"> </w:t>
            </w:r>
            <w:proofErr w:type="spellStart"/>
            <w:r w:rsidR="007F330A" w:rsidRPr="007F330A">
              <w:rPr>
                <w:b/>
                <w:bCs/>
                <w:i/>
                <w:iCs/>
                <w:color w:val="auto"/>
              </w:rPr>
              <w:t>lindheimeri</w:t>
            </w:r>
            <w:proofErr w:type="spellEnd"/>
            <w:r w:rsidRPr="004821C0">
              <w:rPr>
                <w:b/>
                <w:bCs/>
                <w:i/>
                <w:iCs/>
                <w:color w:val="auto"/>
              </w:rPr>
              <w:t>)</w:t>
            </w:r>
          </w:p>
          <w:p w14:paraId="2160BBAF" w14:textId="7A9870C9" w:rsidR="004821C0" w:rsidRPr="004821C0" w:rsidRDefault="004821C0" w:rsidP="004821C0">
            <w:pPr>
              <w:tabs>
                <w:tab w:val="clear" w:pos="7740"/>
              </w:tabs>
              <w:spacing w:line="278" w:lineRule="auto"/>
              <w:ind w:left="0" w:right="0"/>
              <w:rPr>
                <w:b/>
                <w:bCs/>
                <w:i/>
                <w:color w:val="auto"/>
              </w:rPr>
            </w:pPr>
            <w:r w:rsidRPr="004821C0">
              <w:rPr>
                <w:rFonts w:eastAsia="Aptos"/>
                <w:b/>
                <w:bCs/>
                <w:iCs/>
                <w:color w:val="auto"/>
                <w:kern w:val="2"/>
                <w:lang w:bidi="ar-SA"/>
                <w14:ligatures w14:val="standardContextual"/>
              </w:rPr>
              <w:t xml:space="preserve">„Aromaschätzchen“ </w:t>
            </w:r>
            <w:r w:rsidRPr="004821C0">
              <w:rPr>
                <w:rFonts w:eastAsia="Aptos"/>
                <w:b/>
                <w:bCs/>
                <w:i/>
                <w:color w:val="auto"/>
                <w:kern w:val="2"/>
                <w:lang w:bidi="ar-SA"/>
                <w14:ligatures w14:val="standardContextual"/>
              </w:rPr>
              <w:t>(</w:t>
            </w:r>
            <w:proofErr w:type="spellStart"/>
            <w:r w:rsidRPr="004821C0">
              <w:rPr>
                <w:b/>
                <w:bCs/>
                <w:i/>
                <w:color w:val="auto"/>
              </w:rPr>
              <w:t>Agastache</w:t>
            </w:r>
            <w:proofErr w:type="spellEnd"/>
            <w:r w:rsidRPr="004821C0">
              <w:rPr>
                <w:b/>
                <w:bCs/>
                <w:i/>
                <w:color w:val="auto"/>
              </w:rPr>
              <w:t xml:space="preserve">, z.B. </w:t>
            </w:r>
            <w:proofErr w:type="spellStart"/>
            <w:r w:rsidRPr="004821C0">
              <w:rPr>
                <w:b/>
                <w:bCs/>
                <w:i/>
                <w:color w:val="auto"/>
              </w:rPr>
              <w:t>Agastache</w:t>
            </w:r>
            <w:proofErr w:type="spellEnd"/>
            <w:r w:rsidRPr="004821C0">
              <w:rPr>
                <w:b/>
                <w:bCs/>
                <w:i/>
                <w:color w:val="auto"/>
              </w:rPr>
              <w:t xml:space="preserve"> foeniculum)</w:t>
            </w:r>
          </w:p>
          <w:p w14:paraId="2993899F" w14:textId="6C636A3E" w:rsidR="004821C0" w:rsidRPr="004821C0" w:rsidRDefault="004821C0" w:rsidP="00CA7EE3">
            <w:pPr>
              <w:tabs>
                <w:tab w:val="clear" w:pos="7740"/>
              </w:tabs>
              <w:spacing w:line="278" w:lineRule="auto"/>
              <w:ind w:left="0" w:right="0"/>
              <w:rPr>
                <w:rFonts w:eastAsia="Aptos"/>
                <w:b/>
                <w:bCs/>
                <w:iCs/>
                <w:color w:val="auto"/>
                <w:kern w:val="2"/>
                <w:lang w:val="en-US" w:bidi="ar-SA"/>
                <w14:ligatures w14:val="standardContextual"/>
              </w:rPr>
            </w:pPr>
          </w:p>
        </w:tc>
      </w:tr>
      <w:bookmarkEnd w:id="3"/>
    </w:tbl>
    <w:p w14:paraId="3D00FD32" w14:textId="1F7DD9F4" w:rsidR="00CA7EE3" w:rsidRDefault="00CA7EE3" w:rsidP="00CA7EE3">
      <w:pPr>
        <w:pStyle w:val="Formatvorlage2"/>
        <w:ind w:left="0"/>
      </w:pPr>
    </w:p>
    <w:p w14:paraId="03698E94" w14:textId="77777777" w:rsidR="00A823E2" w:rsidRDefault="00A823E2" w:rsidP="00CA7EE3">
      <w:pPr>
        <w:pStyle w:val="Formatvorlage2"/>
        <w:ind w:left="0"/>
      </w:pPr>
    </w:p>
    <w:p w14:paraId="575B16D3" w14:textId="39B4C146" w:rsidR="00CA7EE3" w:rsidRPr="00927E2B" w:rsidRDefault="006E36EE" w:rsidP="00CA7EE3">
      <w:pPr>
        <w:pStyle w:val="Formatvorlage2"/>
        <w:ind w:left="0"/>
      </w:pPr>
      <w:r>
        <w:t xml:space="preserve">         </w:t>
      </w:r>
      <w:r w:rsidR="00AE4315">
        <w:t xml:space="preserve">                  </w:t>
      </w:r>
      <w:r w:rsidR="00CA7EE3">
        <w:t>--------------------------------------------------------------------------------------</w:t>
      </w:r>
    </w:p>
    <w:p w14:paraId="69FE36D0" w14:textId="66677D2F" w:rsidR="00CA7EE3" w:rsidRPr="00367222" w:rsidRDefault="00CA7EE3" w:rsidP="00CA7EE3">
      <w:pPr>
        <w:pStyle w:val="Formatvorlage2"/>
      </w:pPr>
      <w:r w:rsidRPr="00927E2B">
        <w:t>Kastenelement</w:t>
      </w:r>
      <w:r w:rsidR="00AE4315">
        <w:br/>
      </w:r>
    </w:p>
    <w:p w14:paraId="5889A69F" w14:textId="6A3CBC9C" w:rsidR="00CA7EE3" w:rsidRPr="00CA7EE3" w:rsidRDefault="00CA7EE3" w:rsidP="00CA7EE3">
      <w:pPr>
        <w:pStyle w:val="Formatvorlage2"/>
        <w:rPr>
          <w:b/>
          <w:bCs/>
        </w:rPr>
      </w:pPr>
      <w:r w:rsidRPr="00CA7EE3">
        <w:rPr>
          <w:b/>
          <w:bCs/>
        </w:rPr>
        <w:t>Warten lohnt sich</w:t>
      </w:r>
    </w:p>
    <w:p w14:paraId="33CA1288" w14:textId="19CC7FDF" w:rsidR="00CA7EE3" w:rsidRPr="00367222" w:rsidRDefault="00CA7EE3" w:rsidP="00CA7EE3">
      <w:pPr>
        <w:pStyle w:val="Formatvorlage2"/>
      </w:pPr>
      <w:r w:rsidRPr="00367222">
        <w:t>Auch wenn die Versuchung groß ist, die neuen Pflanzen sofort in den Garten zu setzen, empfiehlt es sich, mit der Pflanzung noch etwas zu warten. Die letzten Nachtfröste können den Pflanzen schaden, weshalb es ratsam ist, d</w:t>
      </w:r>
      <w:r w:rsidR="00180583">
        <w:t>ie Eisheiligen bzw. die letzten Nachtfröste</w:t>
      </w:r>
      <w:r w:rsidRPr="00367222">
        <w:t xml:space="preserve"> abzuwarten. Doch keine Sorge – die Geduld wird sich auszahlen! Die Pflanzen danken es mit einer üppigen Blütenpracht, die den Garten über den gesamten Sommer hinweg verschönern wird.</w:t>
      </w:r>
    </w:p>
    <w:p w14:paraId="079D11FC" w14:textId="77777777" w:rsidR="00CA7EE3" w:rsidRPr="00CA7EE3" w:rsidRDefault="00CA7EE3" w:rsidP="00CA7EE3">
      <w:pPr>
        <w:pStyle w:val="Formatvorlage2"/>
      </w:pPr>
    </w:p>
    <w:sectPr w:rsidR="00CA7EE3" w:rsidRPr="00CA7EE3" w:rsidSect="00933B64">
      <w:headerReference w:type="even" r:id="rId9"/>
      <w:headerReference w:type="default" r:id="rId10"/>
      <w:footerReference w:type="even" r:id="rId11"/>
      <w:footerReference w:type="default" r:id="rId12"/>
      <w:headerReference w:type="first" r:id="rId13"/>
      <w:footerReference w:type="firs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0E8F" w14:textId="77777777" w:rsidR="00F95F98" w:rsidRDefault="00F95F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41D9353" w:rsidR="002B0A44" w:rsidRPr="00F02F39" w:rsidRDefault="002B0A44" w:rsidP="00616BCB">
    <w:pPr>
      <w:pStyle w:val="Fuzeile"/>
      <w:shd w:val="clear" w:color="auto" w:fill="006600"/>
      <w:tabs>
        <w:tab w:val="clear" w:pos="9072"/>
        <w:tab w:val="right" w:pos="9356"/>
      </w:tabs>
      <w:spacing w:after="0" w:line="240" w:lineRule="auto"/>
      <w:ind w:right="-284" w:hanging="2444"/>
      <w:jc w:val="center"/>
      <w:rPr>
        <w:color w:val="FFFFFF"/>
        <w:lang w:val="de-DE"/>
      </w:rPr>
    </w:pPr>
    <w:r w:rsidRPr="007C5137">
      <w:rPr>
        <w:color w:val="FFFFFF"/>
      </w:rPr>
      <w:t>Pressekontakt: Grünes Medienhaus - Abt. der Förderungsgesellschaft Gartenbau mbH</w:t>
    </w:r>
    <w:r>
      <w:rPr>
        <w:color w:val="FFFFFF"/>
      </w:rPr>
      <w:t xml:space="preserve"> </w:t>
    </w:r>
    <w:r w:rsidR="00500F88">
      <w:rPr>
        <w:color w:val="FFFFFF"/>
      </w:rPr>
      <w:t>–</w:t>
    </w:r>
    <w:r w:rsidR="00F95F98">
      <w:rPr>
        <w:color w:val="FFFFFF"/>
      </w:rPr>
      <w:t xml:space="preserve"> Michael Legrand</w:t>
    </w:r>
  </w:p>
  <w:p w14:paraId="2E10E2E8" w14:textId="462F95D8"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F95F98">
      <w:rPr>
        <w:color w:val="FFFFFF"/>
        <w:lang w:val="de-DE"/>
      </w:rPr>
      <w:t xml:space="preserve">Bornheimer Straße 37 </w:t>
    </w:r>
    <w:r w:rsidRPr="007C5137">
      <w:rPr>
        <w:color w:val="FFFFFF"/>
      </w:rPr>
      <w:t>531</w:t>
    </w:r>
    <w:r w:rsidR="00F95F98">
      <w:rPr>
        <w:color w:val="FFFFFF"/>
      </w:rPr>
      <w:t>11</w:t>
    </w:r>
    <w:r w:rsidRPr="007C5137">
      <w:rPr>
        <w:color w:val="FFFFFF"/>
      </w:rPr>
      <w:t xml:space="preserve"> Bonn</w:t>
    </w:r>
  </w:p>
  <w:p w14:paraId="58DDB3F7" w14:textId="525E0BC6"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58240"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721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4928"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F95F98">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A30E" w14:textId="77777777" w:rsidR="00F95F98" w:rsidRDefault="00F95F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E7D9" w14:textId="77777777" w:rsidR="00F95F98" w:rsidRDefault="00F95F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37915328" w:rsidR="002B0A44" w:rsidRDefault="00095FFE" w:rsidP="00CE00B6">
    <w:pPr>
      <w:pStyle w:val="Kopfzeile"/>
      <w:ind w:right="0"/>
      <w:jc w:val="right"/>
    </w:pPr>
    <w:r>
      <w:rPr>
        <w:noProof/>
      </w:rPr>
      <w:drawing>
        <wp:inline distT="0" distB="0" distL="0" distR="0" wp14:anchorId="5D2FFEFF" wp14:editId="155651D5">
          <wp:extent cx="1407795" cy="690880"/>
          <wp:effectExtent l="0" t="0" r="0" b="0"/>
          <wp:docPr id="183166519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65190" name="Grafik 1" descr="Ein Bild, das Grafiken, Schwarz enthält.&#10;&#10;Automatisch generierte Beschreibung"/>
                  <pic:cNvPicPr>
                    <a:picLocks noChangeAspect="1"/>
                  </pic:cNvPicPr>
                </pic:nvPicPr>
                <pic:blipFill>
                  <a:blip r:embed="rId1"/>
                  <a:stretch>
                    <a:fillRect/>
                  </a:stretch>
                </pic:blipFill>
                <pic:spPr>
                  <a:xfrm>
                    <a:off x="0" y="0"/>
                    <a:ext cx="1407795" cy="6908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5E80" w14:textId="77777777" w:rsidR="00F95F98" w:rsidRDefault="00F95F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FCA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9A8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E6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4F0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8E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87F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D3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969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CB8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10E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53EA"/>
    <w:rsid w:val="0002638F"/>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87701"/>
    <w:rsid w:val="0009137F"/>
    <w:rsid w:val="00095DCC"/>
    <w:rsid w:val="00095FFE"/>
    <w:rsid w:val="00096009"/>
    <w:rsid w:val="000A12B4"/>
    <w:rsid w:val="000A3274"/>
    <w:rsid w:val="000B0895"/>
    <w:rsid w:val="000B14D7"/>
    <w:rsid w:val="000B2DB8"/>
    <w:rsid w:val="000B3856"/>
    <w:rsid w:val="000B40E2"/>
    <w:rsid w:val="000B505C"/>
    <w:rsid w:val="000B5292"/>
    <w:rsid w:val="000C01EF"/>
    <w:rsid w:val="000C1117"/>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E7A30"/>
    <w:rsid w:val="000F0C3F"/>
    <w:rsid w:val="000F200D"/>
    <w:rsid w:val="000F414B"/>
    <w:rsid w:val="000F43AC"/>
    <w:rsid w:val="000F7743"/>
    <w:rsid w:val="001000A0"/>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0583"/>
    <w:rsid w:val="00181907"/>
    <w:rsid w:val="001824E9"/>
    <w:rsid w:val="00184046"/>
    <w:rsid w:val="00184A67"/>
    <w:rsid w:val="001857D7"/>
    <w:rsid w:val="00185D82"/>
    <w:rsid w:val="00186AE8"/>
    <w:rsid w:val="00194C3A"/>
    <w:rsid w:val="001962E4"/>
    <w:rsid w:val="00196C98"/>
    <w:rsid w:val="0019706E"/>
    <w:rsid w:val="001A001B"/>
    <w:rsid w:val="001A0BF6"/>
    <w:rsid w:val="001A0F76"/>
    <w:rsid w:val="001A19AD"/>
    <w:rsid w:val="001A3EDF"/>
    <w:rsid w:val="001B00E0"/>
    <w:rsid w:val="001B1029"/>
    <w:rsid w:val="001B3456"/>
    <w:rsid w:val="001B5E45"/>
    <w:rsid w:val="001B759D"/>
    <w:rsid w:val="001C52BA"/>
    <w:rsid w:val="001C579D"/>
    <w:rsid w:val="001C664C"/>
    <w:rsid w:val="001D05C9"/>
    <w:rsid w:val="001D5188"/>
    <w:rsid w:val="001D6483"/>
    <w:rsid w:val="001E21F5"/>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0D13"/>
    <w:rsid w:val="00242EAB"/>
    <w:rsid w:val="00243A0B"/>
    <w:rsid w:val="0024406A"/>
    <w:rsid w:val="002443A9"/>
    <w:rsid w:val="00244C5F"/>
    <w:rsid w:val="0024557D"/>
    <w:rsid w:val="00245888"/>
    <w:rsid w:val="00245EC1"/>
    <w:rsid w:val="002470AE"/>
    <w:rsid w:val="00253026"/>
    <w:rsid w:val="002539C0"/>
    <w:rsid w:val="00253DBD"/>
    <w:rsid w:val="0025575C"/>
    <w:rsid w:val="00255EE3"/>
    <w:rsid w:val="00257F8A"/>
    <w:rsid w:val="002640BD"/>
    <w:rsid w:val="00264901"/>
    <w:rsid w:val="00264EE2"/>
    <w:rsid w:val="002704BC"/>
    <w:rsid w:val="002744B1"/>
    <w:rsid w:val="0027601B"/>
    <w:rsid w:val="002767C8"/>
    <w:rsid w:val="00276E10"/>
    <w:rsid w:val="00276EC8"/>
    <w:rsid w:val="00280525"/>
    <w:rsid w:val="0028176E"/>
    <w:rsid w:val="00282141"/>
    <w:rsid w:val="002826B0"/>
    <w:rsid w:val="00283A64"/>
    <w:rsid w:val="0028419D"/>
    <w:rsid w:val="00285A0D"/>
    <w:rsid w:val="00290A0C"/>
    <w:rsid w:val="0029193D"/>
    <w:rsid w:val="002934F5"/>
    <w:rsid w:val="00295B60"/>
    <w:rsid w:val="0029753D"/>
    <w:rsid w:val="002A0890"/>
    <w:rsid w:val="002A10E8"/>
    <w:rsid w:val="002A15C1"/>
    <w:rsid w:val="002A1BA9"/>
    <w:rsid w:val="002A1D13"/>
    <w:rsid w:val="002A5A81"/>
    <w:rsid w:val="002B0A44"/>
    <w:rsid w:val="002B1B6C"/>
    <w:rsid w:val="002B27C0"/>
    <w:rsid w:val="002B2C39"/>
    <w:rsid w:val="002B3BE8"/>
    <w:rsid w:val="002B4C8A"/>
    <w:rsid w:val="002B74E5"/>
    <w:rsid w:val="002B7880"/>
    <w:rsid w:val="002C1C8A"/>
    <w:rsid w:val="002C7137"/>
    <w:rsid w:val="002C753F"/>
    <w:rsid w:val="002C7BCC"/>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B87"/>
    <w:rsid w:val="00313CD4"/>
    <w:rsid w:val="0031403A"/>
    <w:rsid w:val="00314F21"/>
    <w:rsid w:val="00317CD2"/>
    <w:rsid w:val="00317E33"/>
    <w:rsid w:val="00320FA6"/>
    <w:rsid w:val="00321131"/>
    <w:rsid w:val="00327359"/>
    <w:rsid w:val="003278CF"/>
    <w:rsid w:val="00330C01"/>
    <w:rsid w:val="00331969"/>
    <w:rsid w:val="00332FEE"/>
    <w:rsid w:val="003339B5"/>
    <w:rsid w:val="00333EAD"/>
    <w:rsid w:val="00334E79"/>
    <w:rsid w:val="00335649"/>
    <w:rsid w:val="003358BF"/>
    <w:rsid w:val="0034052E"/>
    <w:rsid w:val="003430BC"/>
    <w:rsid w:val="00344413"/>
    <w:rsid w:val="00345551"/>
    <w:rsid w:val="00345ABB"/>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4774"/>
    <w:rsid w:val="003856C9"/>
    <w:rsid w:val="00385E34"/>
    <w:rsid w:val="003928AC"/>
    <w:rsid w:val="00395025"/>
    <w:rsid w:val="00395966"/>
    <w:rsid w:val="00396C3F"/>
    <w:rsid w:val="00397D5D"/>
    <w:rsid w:val="00397E91"/>
    <w:rsid w:val="003A0B1F"/>
    <w:rsid w:val="003A3EB3"/>
    <w:rsid w:val="003A4B00"/>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37FE"/>
    <w:rsid w:val="003E6762"/>
    <w:rsid w:val="003F1AAA"/>
    <w:rsid w:val="003F1CA8"/>
    <w:rsid w:val="003F4300"/>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0A1F"/>
    <w:rsid w:val="004242E1"/>
    <w:rsid w:val="00424358"/>
    <w:rsid w:val="00424C9B"/>
    <w:rsid w:val="00424D5D"/>
    <w:rsid w:val="00425692"/>
    <w:rsid w:val="00425721"/>
    <w:rsid w:val="00432546"/>
    <w:rsid w:val="00432D4D"/>
    <w:rsid w:val="004353FE"/>
    <w:rsid w:val="00435628"/>
    <w:rsid w:val="00436ACF"/>
    <w:rsid w:val="0044392F"/>
    <w:rsid w:val="00443FBD"/>
    <w:rsid w:val="00444D7F"/>
    <w:rsid w:val="004459D2"/>
    <w:rsid w:val="00446DE1"/>
    <w:rsid w:val="00450C19"/>
    <w:rsid w:val="0045327F"/>
    <w:rsid w:val="004566D9"/>
    <w:rsid w:val="00457245"/>
    <w:rsid w:val="0045761B"/>
    <w:rsid w:val="00463CF8"/>
    <w:rsid w:val="004821C0"/>
    <w:rsid w:val="0048284A"/>
    <w:rsid w:val="00484447"/>
    <w:rsid w:val="0048584B"/>
    <w:rsid w:val="00485BC7"/>
    <w:rsid w:val="00487F17"/>
    <w:rsid w:val="0049202C"/>
    <w:rsid w:val="00495307"/>
    <w:rsid w:val="004A00B8"/>
    <w:rsid w:val="004A02E5"/>
    <w:rsid w:val="004A03A7"/>
    <w:rsid w:val="004A28A9"/>
    <w:rsid w:val="004A3DD2"/>
    <w:rsid w:val="004A5379"/>
    <w:rsid w:val="004A7220"/>
    <w:rsid w:val="004B2DBF"/>
    <w:rsid w:val="004B3887"/>
    <w:rsid w:val="004B4552"/>
    <w:rsid w:val="004B65BB"/>
    <w:rsid w:val="004B7187"/>
    <w:rsid w:val="004B74BB"/>
    <w:rsid w:val="004C09BF"/>
    <w:rsid w:val="004C49AC"/>
    <w:rsid w:val="004C4A77"/>
    <w:rsid w:val="004C62BE"/>
    <w:rsid w:val="004C67AF"/>
    <w:rsid w:val="004D359B"/>
    <w:rsid w:val="004D3693"/>
    <w:rsid w:val="004D3FE3"/>
    <w:rsid w:val="004D4E76"/>
    <w:rsid w:val="004D55E9"/>
    <w:rsid w:val="004D5F4E"/>
    <w:rsid w:val="004D64AA"/>
    <w:rsid w:val="004D6FB2"/>
    <w:rsid w:val="004E4E55"/>
    <w:rsid w:val="004E5DFD"/>
    <w:rsid w:val="004F0B8E"/>
    <w:rsid w:val="004F3AF3"/>
    <w:rsid w:val="004F6B05"/>
    <w:rsid w:val="00500F88"/>
    <w:rsid w:val="00502448"/>
    <w:rsid w:val="005039EF"/>
    <w:rsid w:val="005039F4"/>
    <w:rsid w:val="00504F47"/>
    <w:rsid w:val="00505E1A"/>
    <w:rsid w:val="00507066"/>
    <w:rsid w:val="00507218"/>
    <w:rsid w:val="00511A62"/>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46EB"/>
    <w:rsid w:val="00556856"/>
    <w:rsid w:val="00556C53"/>
    <w:rsid w:val="0056052E"/>
    <w:rsid w:val="005647AD"/>
    <w:rsid w:val="00567032"/>
    <w:rsid w:val="00571B88"/>
    <w:rsid w:val="0057210A"/>
    <w:rsid w:val="005726DB"/>
    <w:rsid w:val="00572A65"/>
    <w:rsid w:val="00573BA8"/>
    <w:rsid w:val="0057531B"/>
    <w:rsid w:val="005805B6"/>
    <w:rsid w:val="005817EB"/>
    <w:rsid w:val="00581DB1"/>
    <w:rsid w:val="00582059"/>
    <w:rsid w:val="00584DC2"/>
    <w:rsid w:val="00592CE5"/>
    <w:rsid w:val="005950E4"/>
    <w:rsid w:val="0059556D"/>
    <w:rsid w:val="005A1416"/>
    <w:rsid w:val="005A1DA0"/>
    <w:rsid w:val="005A27FC"/>
    <w:rsid w:val="005A4327"/>
    <w:rsid w:val="005A5731"/>
    <w:rsid w:val="005A585F"/>
    <w:rsid w:val="005A6CC6"/>
    <w:rsid w:val="005A7BA3"/>
    <w:rsid w:val="005B1AAD"/>
    <w:rsid w:val="005B1F31"/>
    <w:rsid w:val="005B3638"/>
    <w:rsid w:val="005B3E3F"/>
    <w:rsid w:val="005B420F"/>
    <w:rsid w:val="005B4BFC"/>
    <w:rsid w:val="005B61AE"/>
    <w:rsid w:val="005B6C7E"/>
    <w:rsid w:val="005C1CF9"/>
    <w:rsid w:val="005C3401"/>
    <w:rsid w:val="005C5538"/>
    <w:rsid w:val="005C6EF5"/>
    <w:rsid w:val="005C7A16"/>
    <w:rsid w:val="005C7BAA"/>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59A5"/>
    <w:rsid w:val="005F6D8C"/>
    <w:rsid w:val="00600812"/>
    <w:rsid w:val="00601A42"/>
    <w:rsid w:val="006024B6"/>
    <w:rsid w:val="0060291E"/>
    <w:rsid w:val="00611D0B"/>
    <w:rsid w:val="006125CF"/>
    <w:rsid w:val="00613054"/>
    <w:rsid w:val="00613891"/>
    <w:rsid w:val="00616BCB"/>
    <w:rsid w:val="006208B6"/>
    <w:rsid w:val="006223CD"/>
    <w:rsid w:val="006226D9"/>
    <w:rsid w:val="00624785"/>
    <w:rsid w:val="00636A80"/>
    <w:rsid w:val="00641875"/>
    <w:rsid w:val="006453F4"/>
    <w:rsid w:val="00645F34"/>
    <w:rsid w:val="0064681C"/>
    <w:rsid w:val="00647FF4"/>
    <w:rsid w:val="006503CB"/>
    <w:rsid w:val="00650746"/>
    <w:rsid w:val="006522C5"/>
    <w:rsid w:val="006533A1"/>
    <w:rsid w:val="00653BC8"/>
    <w:rsid w:val="00654343"/>
    <w:rsid w:val="00657102"/>
    <w:rsid w:val="00657919"/>
    <w:rsid w:val="006601DC"/>
    <w:rsid w:val="0066050F"/>
    <w:rsid w:val="006654BD"/>
    <w:rsid w:val="0066675C"/>
    <w:rsid w:val="006705C0"/>
    <w:rsid w:val="006706FC"/>
    <w:rsid w:val="00671C0B"/>
    <w:rsid w:val="0067232A"/>
    <w:rsid w:val="00672DBF"/>
    <w:rsid w:val="00673E00"/>
    <w:rsid w:val="00676711"/>
    <w:rsid w:val="0067710E"/>
    <w:rsid w:val="0068046E"/>
    <w:rsid w:val="00681E14"/>
    <w:rsid w:val="006849F2"/>
    <w:rsid w:val="00685000"/>
    <w:rsid w:val="00687324"/>
    <w:rsid w:val="00693F04"/>
    <w:rsid w:val="00694083"/>
    <w:rsid w:val="006949A2"/>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3E41"/>
    <w:rsid w:val="006D6D82"/>
    <w:rsid w:val="006E0EDF"/>
    <w:rsid w:val="006E24E8"/>
    <w:rsid w:val="006E36EE"/>
    <w:rsid w:val="006E4F26"/>
    <w:rsid w:val="006E5975"/>
    <w:rsid w:val="006F0D27"/>
    <w:rsid w:val="006F3A0F"/>
    <w:rsid w:val="006F4452"/>
    <w:rsid w:val="006F4868"/>
    <w:rsid w:val="006F76AF"/>
    <w:rsid w:val="006F7B20"/>
    <w:rsid w:val="007008B9"/>
    <w:rsid w:val="007009D9"/>
    <w:rsid w:val="00703FD8"/>
    <w:rsid w:val="00706886"/>
    <w:rsid w:val="007101EC"/>
    <w:rsid w:val="007129EE"/>
    <w:rsid w:val="007213F1"/>
    <w:rsid w:val="00721659"/>
    <w:rsid w:val="007226D9"/>
    <w:rsid w:val="0072605D"/>
    <w:rsid w:val="0073256B"/>
    <w:rsid w:val="0073486F"/>
    <w:rsid w:val="007349DC"/>
    <w:rsid w:val="0073597A"/>
    <w:rsid w:val="0073646A"/>
    <w:rsid w:val="00743209"/>
    <w:rsid w:val="007433AC"/>
    <w:rsid w:val="00744637"/>
    <w:rsid w:val="00744867"/>
    <w:rsid w:val="007449DB"/>
    <w:rsid w:val="00744D63"/>
    <w:rsid w:val="00745B9B"/>
    <w:rsid w:val="007518E3"/>
    <w:rsid w:val="0075231E"/>
    <w:rsid w:val="0075298B"/>
    <w:rsid w:val="00754889"/>
    <w:rsid w:val="00754A34"/>
    <w:rsid w:val="00754B0A"/>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A56"/>
    <w:rsid w:val="007E0F56"/>
    <w:rsid w:val="007E2AC8"/>
    <w:rsid w:val="007E40E4"/>
    <w:rsid w:val="007E4728"/>
    <w:rsid w:val="007E4A15"/>
    <w:rsid w:val="007E5058"/>
    <w:rsid w:val="007E53D8"/>
    <w:rsid w:val="007F0627"/>
    <w:rsid w:val="007F0CE7"/>
    <w:rsid w:val="007F330A"/>
    <w:rsid w:val="007F5C88"/>
    <w:rsid w:val="008009BE"/>
    <w:rsid w:val="00805214"/>
    <w:rsid w:val="0080624F"/>
    <w:rsid w:val="00806360"/>
    <w:rsid w:val="00807E1C"/>
    <w:rsid w:val="00807F1F"/>
    <w:rsid w:val="008106A7"/>
    <w:rsid w:val="00811BFD"/>
    <w:rsid w:val="00822C00"/>
    <w:rsid w:val="008234A5"/>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51C4"/>
    <w:rsid w:val="008565A2"/>
    <w:rsid w:val="00860935"/>
    <w:rsid w:val="00861520"/>
    <w:rsid w:val="00861A8A"/>
    <w:rsid w:val="00864D8D"/>
    <w:rsid w:val="0086774B"/>
    <w:rsid w:val="008677CB"/>
    <w:rsid w:val="00870C06"/>
    <w:rsid w:val="00871B23"/>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A4C4B"/>
    <w:rsid w:val="008B2110"/>
    <w:rsid w:val="008B2C0E"/>
    <w:rsid w:val="008B6DC6"/>
    <w:rsid w:val="008B726E"/>
    <w:rsid w:val="008B72DC"/>
    <w:rsid w:val="008C204F"/>
    <w:rsid w:val="008C36F4"/>
    <w:rsid w:val="008C51B4"/>
    <w:rsid w:val="008C56B2"/>
    <w:rsid w:val="008D4014"/>
    <w:rsid w:val="008D4BB2"/>
    <w:rsid w:val="008D6C45"/>
    <w:rsid w:val="008E0945"/>
    <w:rsid w:val="008E19D7"/>
    <w:rsid w:val="008E1D76"/>
    <w:rsid w:val="008E25DF"/>
    <w:rsid w:val="008E2A00"/>
    <w:rsid w:val="008E35D3"/>
    <w:rsid w:val="008E4FEC"/>
    <w:rsid w:val="008E78D7"/>
    <w:rsid w:val="008F0AE7"/>
    <w:rsid w:val="008F2143"/>
    <w:rsid w:val="008F2EBA"/>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22C9"/>
    <w:rsid w:val="0093274D"/>
    <w:rsid w:val="0093316A"/>
    <w:rsid w:val="00933B64"/>
    <w:rsid w:val="00945006"/>
    <w:rsid w:val="00945E1F"/>
    <w:rsid w:val="00946854"/>
    <w:rsid w:val="009505E5"/>
    <w:rsid w:val="00952CEB"/>
    <w:rsid w:val="00954588"/>
    <w:rsid w:val="00957165"/>
    <w:rsid w:val="00960EBD"/>
    <w:rsid w:val="009617EC"/>
    <w:rsid w:val="0096559E"/>
    <w:rsid w:val="009657FC"/>
    <w:rsid w:val="0097117E"/>
    <w:rsid w:val="009737CB"/>
    <w:rsid w:val="009752AD"/>
    <w:rsid w:val="00975890"/>
    <w:rsid w:val="00975B64"/>
    <w:rsid w:val="009763B8"/>
    <w:rsid w:val="009806B1"/>
    <w:rsid w:val="00980F99"/>
    <w:rsid w:val="0098158C"/>
    <w:rsid w:val="00981BEC"/>
    <w:rsid w:val="009826F1"/>
    <w:rsid w:val="00982A2B"/>
    <w:rsid w:val="00987308"/>
    <w:rsid w:val="00990254"/>
    <w:rsid w:val="00992299"/>
    <w:rsid w:val="00992699"/>
    <w:rsid w:val="00992B5C"/>
    <w:rsid w:val="00992B81"/>
    <w:rsid w:val="00992E6B"/>
    <w:rsid w:val="00994881"/>
    <w:rsid w:val="009976EA"/>
    <w:rsid w:val="009A0E56"/>
    <w:rsid w:val="009A3395"/>
    <w:rsid w:val="009A38F7"/>
    <w:rsid w:val="009A3E7A"/>
    <w:rsid w:val="009A4884"/>
    <w:rsid w:val="009B219A"/>
    <w:rsid w:val="009C0910"/>
    <w:rsid w:val="009C0BC1"/>
    <w:rsid w:val="009C2937"/>
    <w:rsid w:val="009C2F1A"/>
    <w:rsid w:val="009C3D8E"/>
    <w:rsid w:val="009C669D"/>
    <w:rsid w:val="009D0C7D"/>
    <w:rsid w:val="009D2E51"/>
    <w:rsid w:val="009D38C5"/>
    <w:rsid w:val="009D428E"/>
    <w:rsid w:val="009D709A"/>
    <w:rsid w:val="009D72D8"/>
    <w:rsid w:val="009D72E1"/>
    <w:rsid w:val="009D7358"/>
    <w:rsid w:val="009E1E3C"/>
    <w:rsid w:val="009E3193"/>
    <w:rsid w:val="009E33BF"/>
    <w:rsid w:val="009E3B7A"/>
    <w:rsid w:val="009E4FF9"/>
    <w:rsid w:val="009E5CA5"/>
    <w:rsid w:val="009E7EA3"/>
    <w:rsid w:val="009F0C73"/>
    <w:rsid w:val="009F29E0"/>
    <w:rsid w:val="009F2EC3"/>
    <w:rsid w:val="009F3477"/>
    <w:rsid w:val="009F3E7C"/>
    <w:rsid w:val="009F4F04"/>
    <w:rsid w:val="009F5082"/>
    <w:rsid w:val="009F5E9C"/>
    <w:rsid w:val="009F7434"/>
    <w:rsid w:val="00A00817"/>
    <w:rsid w:val="00A02A0F"/>
    <w:rsid w:val="00A0632C"/>
    <w:rsid w:val="00A1528A"/>
    <w:rsid w:val="00A178C6"/>
    <w:rsid w:val="00A200FA"/>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263"/>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77127"/>
    <w:rsid w:val="00A80D2B"/>
    <w:rsid w:val="00A80DA9"/>
    <w:rsid w:val="00A81AE4"/>
    <w:rsid w:val="00A82027"/>
    <w:rsid w:val="00A823E2"/>
    <w:rsid w:val="00A8292E"/>
    <w:rsid w:val="00A82A7C"/>
    <w:rsid w:val="00A8547F"/>
    <w:rsid w:val="00A85FAF"/>
    <w:rsid w:val="00A86937"/>
    <w:rsid w:val="00A86B6F"/>
    <w:rsid w:val="00A902CE"/>
    <w:rsid w:val="00A90D79"/>
    <w:rsid w:val="00A91A01"/>
    <w:rsid w:val="00A91E36"/>
    <w:rsid w:val="00A959F6"/>
    <w:rsid w:val="00A97BCB"/>
    <w:rsid w:val="00A97BFC"/>
    <w:rsid w:val="00AA06B4"/>
    <w:rsid w:val="00AA1FC9"/>
    <w:rsid w:val="00AA3379"/>
    <w:rsid w:val="00AA4895"/>
    <w:rsid w:val="00AA4E22"/>
    <w:rsid w:val="00AA7D48"/>
    <w:rsid w:val="00AB1C06"/>
    <w:rsid w:val="00AB26E2"/>
    <w:rsid w:val="00AB2B3B"/>
    <w:rsid w:val="00AB5830"/>
    <w:rsid w:val="00AB6CE3"/>
    <w:rsid w:val="00AB7709"/>
    <w:rsid w:val="00AB78A8"/>
    <w:rsid w:val="00AC14C9"/>
    <w:rsid w:val="00AC2561"/>
    <w:rsid w:val="00AC4F6F"/>
    <w:rsid w:val="00AD04EE"/>
    <w:rsid w:val="00AD05AA"/>
    <w:rsid w:val="00AD0679"/>
    <w:rsid w:val="00AD0D61"/>
    <w:rsid w:val="00AD163C"/>
    <w:rsid w:val="00AD1E52"/>
    <w:rsid w:val="00AD240A"/>
    <w:rsid w:val="00AD4172"/>
    <w:rsid w:val="00AD4850"/>
    <w:rsid w:val="00AD77A9"/>
    <w:rsid w:val="00AD7C36"/>
    <w:rsid w:val="00AE0A6F"/>
    <w:rsid w:val="00AE3438"/>
    <w:rsid w:val="00AE4315"/>
    <w:rsid w:val="00AE4938"/>
    <w:rsid w:val="00AE4EEF"/>
    <w:rsid w:val="00AE538F"/>
    <w:rsid w:val="00AF0518"/>
    <w:rsid w:val="00AF06BD"/>
    <w:rsid w:val="00AF29FB"/>
    <w:rsid w:val="00AF40E2"/>
    <w:rsid w:val="00AF723E"/>
    <w:rsid w:val="00AF72C0"/>
    <w:rsid w:val="00AF7765"/>
    <w:rsid w:val="00B00183"/>
    <w:rsid w:val="00B006BF"/>
    <w:rsid w:val="00B032FF"/>
    <w:rsid w:val="00B05A41"/>
    <w:rsid w:val="00B07822"/>
    <w:rsid w:val="00B10CB7"/>
    <w:rsid w:val="00B1165A"/>
    <w:rsid w:val="00B11ED5"/>
    <w:rsid w:val="00B1255A"/>
    <w:rsid w:val="00B151A5"/>
    <w:rsid w:val="00B21040"/>
    <w:rsid w:val="00B2106D"/>
    <w:rsid w:val="00B21564"/>
    <w:rsid w:val="00B24B93"/>
    <w:rsid w:val="00B30DB5"/>
    <w:rsid w:val="00B31C97"/>
    <w:rsid w:val="00B325C7"/>
    <w:rsid w:val="00B34154"/>
    <w:rsid w:val="00B42C0B"/>
    <w:rsid w:val="00B42FA3"/>
    <w:rsid w:val="00B43106"/>
    <w:rsid w:val="00B4598A"/>
    <w:rsid w:val="00B51C3F"/>
    <w:rsid w:val="00B52272"/>
    <w:rsid w:val="00B52B1A"/>
    <w:rsid w:val="00B5307C"/>
    <w:rsid w:val="00B56AB7"/>
    <w:rsid w:val="00B5757A"/>
    <w:rsid w:val="00B57AC3"/>
    <w:rsid w:val="00B57D1B"/>
    <w:rsid w:val="00B60409"/>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A1E95"/>
    <w:rsid w:val="00BA3FD9"/>
    <w:rsid w:val="00BA52B7"/>
    <w:rsid w:val="00BA7E93"/>
    <w:rsid w:val="00BB2EBB"/>
    <w:rsid w:val="00BB313C"/>
    <w:rsid w:val="00BB493A"/>
    <w:rsid w:val="00BB494E"/>
    <w:rsid w:val="00BB5866"/>
    <w:rsid w:val="00BB646B"/>
    <w:rsid w:val="00BB6D4B"/>
    <w:rsid w:val="00BC0117"/>
    <w:rsid w:val="00BC048E"/>
    <w:rsid w:val="00BC0782"/>
    <w:rsid w:val="00BC094D"/>
    <w:rsid w:val="00BC1EE2"/>
    <w:rsid w:val="00BC51E8"/>
    <w:rsid w:val="00BD0343"/>
    <w:rsid w:val="00BD174D"/>
    <w:rsid w:val="00BD1842"/>
    <w:rsid w:val="00BD20CA"/>
    <w:rsid w:val="00BD226A"/>
    <w:rsid w:val="00BD25F3"/>
    <w:rsid w:val="00BD3AEF"/>
    <w:rsid w:val="00BD4808"/>
    <w:rsid w:val="00BD5F39"/>
    <w:rsid w:val="00BD7A04"/>
    <w:rsid w:val="00BE0BD3"/>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8D9"/>
    <w:rsid w:val="00C04D0B"/>
    <w:rsid w:val="00C05178"/>
    <w:rsid w:val="00C07BA9"/>
    <w:rsid w:val="00C1069E"/>
    <w:rsid w:val="00C10E12"/>
    <w:rsid w:val="00C12EBD"/>
    <w:rsid w:val="00C156EC"/>
    <w:rsid w:val="00C15D35"/>
    <w:rsid w:val="00C16906"/>
    <w:rsid w:val="00C21AB9"/>
    <w:rsid w:val="00C2211C"/>
    <w:rsid w:val="00C227FD"/>
    <w:rsid w:val="00C2772E"/>
    <w:rsid w:val="00C3095A"/>
    <w:rsid w:val="00C37231"/>
    <w:rsid w:val="00C41D7E"/>
    <w:rsid w:val="00C425E7"/>
    <w:rsid w:val="00C443D1"/>
    <w:rsid w:val="00C44B01"/>
    <w:rsid w:val="00C46FC9"/>
    <w:rsid w:val="00C50FCC"/>
    <w:rsid w:val="00C51EEE"/>
    <w:rsid w:val="00C52031"/>
    <w:rsid w:val="00C562FC"/>
    <w:rsid w:val="00C56C21"/>
    <w:rsid w:val="00C61C62"/>
    <w:rsid w:val="00C61E55"/>
    <w:rsid w:val="00C64093"/>
    <w:rsid w:val="00C6478B"/>
    <w:rsid w:val="00C64878"/>
    <w:rsid w:val="00C66764"/>
    <w:rsid w:val="00C6681A"/>
    <w:rsid w:val="00C67B39"/>
    <w:rsid w:val="00C72FB7"/>
    <w:rsid w:val="00C73D43"/>
    <w:rsid w:val="00C74B2C"/>
    <w:rsid w:val="00C759C6"/>
    <w:rsid w:val="00C75E33"/>
    <w:rsid w:val="00C7774A"/>
    <w:rsid w:val="00C777E1"/>
    <w:rsid w:val="00C8053F"/>
    <w:rsid w:val="00C8125D"/>
    <w:rsid w:val="00C87149"/>
    <w:rsid w:val="00C90AB4"/>
    <w:rsid w:val="00C91222"/>
    <w:rsid w:val="00C91545"/>
    <w:rsid w:val="00C916CC"/>
    <w:rsid w:val="00C95304"/>
    <w:rsid w:val="00C97D0A"/>
    <w:rsid w:val="00C97E28"/>
    <w:rsid w:val="00CA01B1"/>
    <w:rsid w:val="00CA070F"/>
    <w:rsid w:val="00CA071B"/>
    <w:rsid w:val="00CA533C"/>
    <w:rsid w:val="00CA691B"/>
    <w:rsid w:val="00CA780C"/>
    <w:rsid w:val="00CA7EE3"/>
    <w:rsid w:val="00CB1417"/>
    <w:rsid w:val="00CB23F2"/>
    <w:rsid w:val="00CB27D0"/>
    <w:rsid w:val="00CB5A04"/>
    <w:rsid w:val="00CC1480"/>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0B0C"/>
    <w:rsid w:val="00D231F4"/>
    <w:rsid w:val="00D23AE0"/>
    <w:rsid w:val="00D24FA6"/>
    <w:rsid w:val="00D25099"/>
    <w:rsid w:val="00D259DB"/>
    <w:rsid w:val="00D27818"/>
    <w:rsid w:val="00D331A1"/>
    <w:rsid w:val="00D337C7"/>
    <w:rsid w:val="00D34370"/>
    <w:rsid w:val="00D35760"/>
    <w:rsid w:val="00D36AFE"/>
    <w:rsid w:val="00D436AE"/>
    <w:rsid w:val="00D4396C"/>
    <w:rsid w:val="00D43C2B"/>
    <w:rsid w:val="00D4409A"/>
    <w:rsid w:val="00D44129"/>
    <w:rsid w:val="00D44BF7"/>
    <w:rsid w:val="00D4585F"/>
    <w:rsid w:val="00D45E0B"/>
    <w:rsid w:val="00D46760"/>
    <w:rsid w:val="00D474A6"/>
    <w:rsid w:val="00D50BE7"/>
    <w:rsid w:val="00D53401"/>
    <w:rsid w:val="00D53755"/>
    <w:rsid w:val="00D538F5"/>
    <w:rsid w:val="00D60467"/>
    <w:rsid w:val="00D608A1"/>
    <w:rsid w:val="00D60AA5"/>
    <w:rsid w:val="00D63241"/>
    <w:rsid w:val="00D64A92"/>
    <w:rsid w:val="00D64AEA"/>
    <w:rsid w:val="00D64FE0"/>
    <w:rsid w:val="00D674F9"/>
    <w:rsid w:val="00D67DFF"/>
    <w:rsid w:val="00D705AA"/>
    <w:rsid w:val="00D718C0"/>
    <w:rsid w:val="00D7215C"/>
    <w:rsid w:val="00D73EE2"/>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6822"/>
    <w:rsid w:val="00DA7EC2"/>
    <w:rsid w:val="00DB0C24"/>
    <w:rsid w:val="00DB4DDD"/>
    <w:rsid w:val="00DB72C6"/>
    <w:rsid w:val="00DB7754"/>
    <w:rsid w:val="00DC24D4"/>
    <w:rsid w:val="00DC2AFE"/>
    <w:rsid w:val="00DC6EC5"/>
    <w:rsid w:val="00DD0BAA"/>
    <w:rsid w:val="00DD168C"/>
    <w:rsid w:val="00DD2B0C"/>
    <w:rsid w:val="00DD4739"/>
    <w:rsid w:val="00DD485E"/>
    <w:rsid w:val="00DD5264"/>
    <w:rsid w:val="00DD698F"/>
    <w:rsid w:val="00DE31B2"/>
    <w:rsid w:val="00DE3208"/>
    <w:rsid w:val="00DE557D"/>
    <w:rsid w:val="00DE583F"/>
    <w:rsid w:val="00DE58D1"/>
    <w:rsid w:val="00DE61B4"/>
    <w:rsid w:val="00DE62AC"/>
    <w:rsid w:val="00DF0A9C"/>
    <w:rsid w:val="00DF28EC"/>
    <w:rsid w:val="00DF414D"/>
    <w:rsid w:val="00DF57DD"/>
    <w:rsid w:val="00DF744E"/>
    <w:rsid w:val="00DF764D"/>
    <w:rsid w:val="00DF77A9"/>
    <w:rsid w:val="00E006D4"/>
    <w:rsid w:val="00E03442"/>
    <w:rsid w:val="00E05621"/>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42650"/>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9C1"/>
    <w:rsid w:val="00EA0B22"/>
    <w:rsid w:val="00EA1369"/>
    <w:rsid w:val="00EA307E"/>
    <w:rsid w:val="00EA334D"/>
    <w:rsid w:val="00EA5AB4"/>
    <w:rsid w:val="00EA6BFD"/>
    <w:rsid w:val="00EA777B"/>
    <w:rsid w:val="00EB29AF"/>
    <w:rsid w:val="00EB506A"/>
    <w:rsid w:val="00EC03FD"/>
    <w:rsid w:val="00EC3E2B"/>
    <w:rsid w:val="00EC5E8B"/>
    <w:rsid w:val="00EC5FD0"/>
    <w:rsid w:val="00EC6562"/>
    <w:rsid w:val="00EC74BA"/>
    <w:rsid w:val="00EC76C6"/>
    <w:rsid w:val="00ED0172"/>
    <w:rsid w:val="00ED095F"/>
    <w:rsid w:val="00ED305D"/>
    <w:rsid w:val="00ED4E56"/>
    <w:rsid w:val="00ED5466"/>
    <w:rsid w:val="00ED6C00"/>
    <w:rsid w:val="00ED7835"/>
    <w:rsid w:val="00ED7EE1"/>
    <w:rsid w:val="00EE53B5"/>
    <w:rsid w:val="00EE5EEA"/>
    <w:rsid w:val="00EE7C7B"/>
    <w:rsid w:val="00EE7D69"/>
    <w:rsid w:val="00EF06F4"/>
    <w:rsid w:val="00EF0A6A"/>
    <w:rsid w:val="00EF0DC3"/>
    <w:rsid w:val="00EF1E2F"/>
    <w:rsid w:val="00EF5AAA"/>
    <w:rsid w:val="00F00E03"/>
    <w:rsid w:val="00F0166D"/>
    <w:rsid w:val="00F02F39"/>
    <w:rsid w:val="00F036E5"/>
    <w:rsid w:val="00F03A54"/>
    <w:rsid w:val="00F04602"/>
    <w:rsid w:val="00F06F95"/>
    <w:rsid w:val="00F11FAA"/>
    <w:rsid w:val="00F13030"/>
    <w:rsid w:val="00F1514F"/>
    <w:rsid w:val="00F165CC"/>
    <w:rsid w:val="00F16B87"/>
    <w:rsid w:val="00F17CB9"/>
    <w:rsid w:val="00F22F82"/>
    <w:rsid w:val="00F252AF"/>
    <w:rsid w:val="00F27C0E"/>
    <w:rsid w:val="00F305B0"/>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637B"/>
    <w:rsid w:val="00F6637D"/>
    <w:rsid w:val="00F6784A"/>
    <w:rsid w:val="00F679C7"/>
    <w:rsid w:val="00F71B68"/>
    <w:rsid w:val="00F72B06"/>
    <w:rsid w:val="00F75944"/>
    <w:rsid w:val="00F75F8E"/>
    <w:rsid w:val="00F773D1"/>
    <w:rsid w:val="00F81608"/>
    <w:rsid w:val="00F822F2"/>
    <w:rsid w:val="00F843BB"/>
    <w:rsid w:val="00F846BD"/>
    <w:rsid w:val="00F849DE"/>
    <w:rsid w:val="00F84EB8"/>
    <w:rsid w:val="00F90E32"/>
    <w:rsid w:val="00F90EAE"/>
    <w:rsid w:val="00F92270"/>
    <w:rsid w:val="00F93069"/>
    <w:rsid w:val="00F939E5"/>
    <w:rsid w:val="00F95B91"/>
    <w:rsid w:val="00F95F98"/>
    <w:rsid w:val="00F96B3C"/>
    <w:rsid w:val="00F97847"/>
    <w:rsid w:val="00FA098C"/>
    <w:rsid w:val="00FA2F51"/>
    <w:rsid w:val="00FA3213"/>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styleId="Kommentarzeichen">
    <w:name w:val="annotation reference"/>
    <w:basedOn w:val="Absatz-Standardschriftart"/>
    <w:uiPriority w:val="99"/>
    <w:semiHidden/>
    <w:unhideWhenUsed/>
    <w:rsid w:val="003A4B00"/>
    <w:rPr>
      <w:sz w:val="16"/>
      <w:szCs w:val="16"/>
    </w:rPr>
  </w:style>
  <w:style w:type="paragraph" w:styleId="Kommentartext">
    <w:name w:val="annotation text"/>
    <w:basedOn w:val="Standard"/>
    <w:link w:val="KommentartextZchn"/>
    <w:uiPriority w:val="99"/>
    <w:unhideWhenUsed/>
    <w:rsid w:val="003A4B00"/>
    <w:pPr>
      <w:spacing w:line="240" w:lineRule="auto"/>
    </w:pPr>
  </w:style>
  <w:style w:type="character" w:customStyle="1" w:styleId="KommentartextZchn">
    <w:name w:val="Kommentartext Zchn"/>
    <w:basedOn w:val="Absatz-Standardschriftart"/>
    <w:link w:val="Kommentartext"/>
    <w:uiPriority w:val="99"/>
    <w:rsid w:val="003A4B00"/>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3A4B00"/>
    <w:rPr>
      <w:b/>
      <w:bCs/>
    </w:rPr>
  </w:style>
  <w:style w:type="character" w:customStyle="1" w:styleId="KommentarthemaZchn">
    <w:name w:val="Kommentarthema Zchn"/>
    <w:basedOn w:val="KommentartextZchn"/>
    <w:link w:val="Kommentarthema"/>
    <w:uiPriority w:val="99"/>
    <w:semiHidden/>
    <w:rsid w:val="003A4B00"/>
    <w:rPr>
      <w:rFonts w:ascii="Arial" w:hAnsi="Arial" w:cs="Arial"/>
      <w:b/>
      <w:bCs/>
      <w:color w:val="5A5A5A"/>
      <w:lang w:eastAsia="en-US" w:bidi="en-US"/>
    </w:rPr>
  </w:style>
  <w:style w:type="paragraph" w:styleId="berarbeitung">
    <w:name w:val="Revision"/>
    <w:hidden/>
    <w:uiPriority w:val="99"/>
    <w:semiHidden/>
    <w:rsid w:val="008E19D7"/>
    <w:rPr>
      <w:rFonts w:ascii="Arial" w:hAnsi="Arial" w:cs="Arial"/>
      <w:color w:val="5A5A5A"/>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flanzen-des-jahres.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Pflanze des Jahres Sachsen 2023</vt:lpstr>
    </vt:vector>
  </TitlesOfParts>
  <Company/>
  <LinksUpToDate>false</LinksUpToDate>
  <CharactersWithSpaces>4684</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 des Jahres Sachsen 2023</dc:title>
  <dc:creator>GMH</dc:creator>
  <cp:lastModifiedBy>Michael Legrand</cp:lastModifiedBy>
  <cp:revision>92</cp:revision>
  <cp:lastPrinted>2025-03-14T12:45:00Z</cp:lastPrinted>
  <dcterms:created xsi:type="dcterms:W3CDTF">2023-03-01T13:12:00Z</dcterms:created>
  <dcterms:modified xsi:type="dcterms:W3CDTF">2025-03-14T12:45:00Z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113653</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