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BED1" w14:textId="26E936B1" w:rsidR="005C6643" w:rsidRPr="008E2103" w:rsidRDefault="008779B6" w:rsidP="00A07504">
      <w:pPr>
        <w:pStyle w:val="Anfhrungszeichen"/>
        <w:tabs>
          <w:tab w:val="clear" w:pos="7740"/>
          <w:tab w:val="left" w:pos="8222"/>
        </w:tabs>
        <w:spacing w:after="240"/>
        <w:ind w:left="1134" w:right="851"/>
        <w:rPr>
          <w:rFonts w:ascii="Arial" w:hAnsi="Arial" w:cs="Arial"/>
          <w:b/>
          <w:bCs/>
          <w:i w:val="0"/>
          <w:color w:val="000000"/>
          <w:sz w:val="28"/>
          <w:szCs w:val="28"/>
          <w:lang w:val="de-DE"/>
        </w:rPr>
      </w:pPr>
      <w:bookmarkStart w:id="0" w:name="_Hlk497815209"/>
      <w:r>
        <w:rPr>
          <w:rFonts w:ascii="Arial" w:hAnsi="Arial" w:cs="Arial"/>
          <w:b/>
          <w:bCs/>
          <w:sz w:val="36"/>
          <w:szCs w:val="36"/>
        </w:rPr>
        <w:br/>
      </w:r>
      <w:r w:rsidR="008E2103">
        <w:rPr>
          <w:rFonts w:ascii="Arial" w:hAnsi="Arial" w:cs="Arial"/>
          <w:b/>
          <w:bCs/>
          <w:sz w:val="36"/>
          <w:szCs w:val="36"/>
        </w:rPr>
        <w:t xml:space="preserve">Europäischer Berufswettbewerb: </w:t>
      </w:r>
      <w:r w:rsidR="008E2103">
        <w:rPr>
          <w:rFonts w:ascii="Arial" w:hAnsi="Arial" w:cs="Arial"/>
          <w:b/>
          <w:bCs/>
          <w:sz w:val="36"/>
          <w:szCs w:val="36"/>
        </w:rPr>
        <w:br/>
      </w:r>
      <w:r w:rsidR="008E2103" w:rsidRPr="008E2103">
        <w:rPr>
          <w:rFonts w:ascii="Arial" w:hAnsi="Arial" w:cs="Arial"/>
          <w:b/>
          <w:bCs/>
          <w:sz w:val="28"/>
          <w:szCs w:val="28"/>
        </w:rPr>
        <w:t>Junge Gärtnerinnen und Gärtner messen sich in Würzburg</w:t>
      </w:r>
    </w:p>
    <w:p w14:paraId="79C9AB09" w14:textId="16E0B8CC" w:rsidR="005C6643" w:rsidRDefault="00425757" w:rsidP="00A07504">
      <w:pPr>
        <w:pStyle w:val="Formatvorlage2"/>
        <w:ind w:left="1134" w:right="850"/>
      </w:pPr>
      <w:r>
        <w:rPr>
          <w:noProof/>
        </w:rPr>
        <w:drawing>
          <wp:anchor distT="0" distB="0" distL="114300" distR="114300" simplePos="0" relativeHeight="251666432" behindDoc="0" locked="0" layoutInCell="1" allowOverlap="1" wp14:anchorId="163552EE" wp14:editId="7E6EED26">
            <wp:simplePos x="0" y="0"/>
            <wp:positionH relativeFrom="column">
              <wp:posOffset>683728</wp:posOffset>
            </wp:positionH>
            <wp:positionV relativeFrom="paragraph">
              <wp:posOffset>1088666</wp:posOffset>
            </wp:positionV>
            <wp:extent cx="5096207" cy="3298872"/>
            <wp:effectExtent l="0" t="0" r="9525" b="0"/>
            <wp:wrapNone/>
            <wp:docPr id="4373969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8546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00281" cy="3301509"/>
                    </a:xfrm>
                    <a:prstGeom prst="rect">
                      <a:avLst/>
                    </a:prstGeom>
                  </pic:spPr>
                </pic:pic>
              </a:graphicData>
            </a:graphic>
            <wp14:sizeRelH relativeFrom="page">
              <wp14:pctWidth>0</wp14:pctWidth>
            </wp14:sizeRelH>
            <wp14:sizeRelV relativeFrom="page">
              <wp14:pctHeight>0</wp14:pctHeight>
            </wp14:sizeRelV>
          </wp:anchor>
        </w:drawing>
      </w:r>
      <w:r w:rsidR="007C6283" w:rsidRPr="007C6283">
        <w:t xml:space="preserve">(GMH) </w:t>
      </w:r>
      <w:r w:rsidR="008E2103" w:rsidRPr="008E2103">
        <w:t>Nach einer pandemiebedingten Pause findet der Europäische Berufswettbewerb für junge Gärtnerinnen und Gärtner in diesem Jahr zum zehnten Mal statt. Die Veranstaltung bietet den Teilnehmerinnen und Teilnehmern eine einmalige Gelegenheit, ihr Können zu präsentieren und internationale Kontakte zu knüpfen.</w:t>
      </w:r>
    </w:p>
    <w:p w14:paraId="09968CD0" w14:textId="0F855B5F" w:rsidR="008B6CE9" w:rsidRDefault="008B6CE9" w:rsidP="008B6CE9">
      <w:pPr>
        <w:pStyle w:val="Formatvorlage2"/>
      </w:pPr>
    </w:p>
    <w:p w14:paraId="69857928" w14:textId="79F59813"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5DD80A82" w:rsidR="006438B0" w:rsidRDefault="00710FE5" w:rsidP="007C6283">
      <w:r>
        <w:rPr>
          <w:i/>
          <w:noProof/>
          <w:lang w:eastAsia="de-DE"/>
        </w:rPr>
        <mc:AlternateContent>
          <mc:Choice Requires="wps">
            <w:drawing>
              <wp:anchor distT="0" distB="0" distL="114300" distR="114300" simplePos="0" relativeHeight="251652608" behindDoc="0" locked="0" layoutInCell="1" allowOverlap="1" wp14:anchorId="0D39FF87" wp14:editId="441815F0">
                <wp:simplePos x="0" y="0"/>
                <wp:positionH relativeFrom="margin">
                  <wp:align>right</wp:align>
                </wp:positionH>
                <wp:positionV relativeFrom="paragraph">
                  <wp:posOffset>7620</wp:posOffset>
                </wp:positionV>
                <wp:extent cx="460375" cy="2479675"/>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47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6E43AE42" w:rsidR="002B0A44" w:rsidRPr="008F472E" w:rsidRDefault="002B0A44" w:rsidP="00526208">
                            <w:pPr>
                              <w:ind w:left="0"/>
                            </w:pPr>
                            <w:r w:rsidRPr="001A3EDF">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14.95pt;margin-top:.6pt;width:36.25pt;height:195.2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" stroked="f">
                <v:textbox style="layout-flow:vertical;mso-layout-flow-alt:bottom-to-top">
                  <w:txbxContent>
                    <w:p w14:paraId="6B046CC4" w14:textId="6E43AE42" w:rsidR="002B0A44" w:rsidRPr="008F472E" w:rsidRDefault="002B0A44" w:rsidP="00526208">
                      <w:pPr>
                        <w:ind w:left="0"/>
                      </w:pPr>
                      <w:r w:rsidRPr="001A3EDF">
                        <w:rPr>
                          <w:color w:val="000000"/>
                        </w:rPr>
                        <w:t>Bildnachweis: GMH</w:t>
                      </w:r>
                    </w:p>
                  </w:txbxContent>
                </v:textbox>
                <w10:wrap anchorx="margin"/>
              </v:shape>
            </w:pict>
          </mc:Fallback>
        </mc:AlternateContent>
      </w:r>
    </w:p>
    <w:p w14:paraId="023528E6" w14:textId="77777777"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77777777" w:rsidR="006438B0" w:rsidRDefault="006438B0" w:rsidP="007C6283"/>
    <w:p w14:paraId="58ADAF3E" w14:textId="77777777" w:rsidR="006438B0" w:rsidRDefault="006438B0" w:rsidP="007C6283"/>
    <w:p w14:paraId="2B019F0A" w14:textId="316A5402" w:rsidR="006438B0" w:rsidRDefault="006438B0" w:rsidP="007C6283"/>
    <w:p w14:paraId="244BCCA3" w14:textId="177A750C" w:rsidR="006438B0" w:rsidRDefault="00425757" w:rsidP="007C6283">
      <w:r>
        <w:rPr>
          <w:i/>
          <w:noProof/>
          <w:lang w:eastAsia="de-DE" w:bidi="ar-SA"/>
        </w:rPr>
        <mc:AlternateContent>
          <mc:Choice Requires="wps">
            <w:drawing>
              <wp:anchor distT="0" distB="0" distL="114300" distR="114300" simplePos="0" relativeHeight="251668480" behindDoc="0" locked="0" layoutInCell="1" allowOverlap="1" wp14:anchorId="4FE90448" wp14:editId="7633466C">
                <wp:simplePos x="0" y="0"/>
                <wp:positionH relativeFrom="margin">
                  <wp:posOffset>675640</wp:posOffset>
                </wp:positionH>
                <wp:positionV relativeFrom="paragraph">
                  <wp:posOffset>139617</wp:posOffset>
                </wp:positionV>
                <wp:extent cx="5120640" cy="660400"/>
                <wp:effectExtent l="0" t="0" r="22860" b="25400"/>
                <wp:wrapNone/>
                <wp:docPr id="9382819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660400"/>
                        </a:xfrm>
                        <a:prstGeom prst="rect">
                          <a:avLst/>
                        </a:prstGeom>
                        <a:solidFill>
                          <a:srgbClr val="FFFFFF"/>
                        </a:solidFill>
                        <a:ln w="9525">
                          <a:solidFill>
                            <a:srgbClr val="000000"/>
                          </a:solidFill>
                          <a:miter lim="800000"/>
                          <a:headEnd/>
                          <a:tailEnd/>
                        </a:ln>
                      </wps:spPr>
                      <wps:txbx>
                        <w:txbxContent>
                          <w:p w14:paraId="6F9FA50A" w14:textId="77777777" w:rsidR="00425757" w:rsidRDefault="00425757" w:rsidP="00425757">
                            <w:pPr>
                              <w:pStyle w:val="Formatvorlage4"/>
                              <w:rPr>
                                <w:color w:val="auto"/>
                              </w:rPr>
                            </w:pPr>
                            <w:r w:rsidRPr="00F773D1">
                              <w:rPr>
                                <w:b/>
                              </w:rPr>
                              <w:t>Bildunterschrift</w:t>
                            </w:r>
                            <w:r>
                              <w:rPr>
                                <w:b/>
                              </w:rPr>
                              <w:t>:</w:t>
                            </w:r>
                            <w:r w:rsidRPr="00D912AF">
                              <w:t xml:space="preserve"> </w:t>
                            </w:r>
                            <w:r w:rsidRPr="000625B1">
                              <w:t>Beim zehnten Europäischen Berufswettbewerb stellen Nachwuchstalente aus ganz Europa ihr gärtnerisches Geschick unter Beweis.</w:t>
                            </w:r>
                          </w:p>
                          <w:p w14:paraId="5A8B7362" w14:textId="77777777" w:rsidR="00425757" w:rsidRDefault="00425757" w:rsidP="00425757">
                            <w:pPr>
                              <w:autoSpaceDE w:val="0"/>
                              <w:autoSpaceDN w:val="0"/>
                              <w:adjustRightInd w:val="0"/>
                              <w:ind w:left="0" w:right="21"/>
                              <w:rPr>
                                <w:color w:val="auto"/>
                                <w:sz w:val="22"/>
                                <w:szCs w:val="22"/>
                              </w:rPr>
                            </w:pPr>
                          </w:p>
                          <w:p w14:paraId="32D64F18" w14:textId="77777777" w:rsidR="00425757" w:rsidRDefault="00425757" w:rsidP="00425757">
                            <w:pPr>
                              <w:autoSpaceDE w:val="0"/>
                              <w:autoSpaceDN w:val="0"/>
                              <w:adjustRightInd w:val="0"/>
                              <w:ind w:left="0" w:right="21"/>
                              <w:rPr>
                                <w:color w:val="auto"/>
                                <w:sz w:val="22"/>
                                <w:szCs w:val="22"/>
                              </w:rPr>
                            </w:pP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0448" id="Text Box 32" o:spid="_x0000_s1027" type="#_x0000_t202" style="position:absolute;left:0;text-align:left;margin-left:53.2pt;margin-top:11pt;width:403.2pt;height:5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">
                <v:textbox>
                  <w:txbxContent>
                    <w:p w14:paraId="6F9FA50A" w14:textId="77777777" w:rsidR="00425757" w:rsidRDefault="00425757" w:rsidP="00425757">
                      <w:pPr>
                        <w:pStyle w:val="Formatvorlage4"/>
                        <w:rPr>
                          <w:color w:val="auto"/>
                        </w:rPr>
                      </w:pPr>
                      <w:r w:rsidRPr="00F773D1">
                        <w:rPr>
                          <w:b/>
                        </w:rPr>
                        <w:t>Bildunterschrift</w:t>
                      </w:r>
                      <w:r>
                        <w:rPr>
                          <w:b/>
                        </w:rPr>
                        <w:t>:</w:t>
                      </w:r>
                      <w:r w:rsidRPr="00D912AF">
                        <w:t xml:space="preserve"> </w:t>
                      </w:r>
                      <w:r w:rsidRPr="000625B1">
                        <w:t>Beim zehnten Europäischen Berufswettbewerb stellen Nachwuchstalente aus ganz Europa ihr gärtnerisches Geschick unter Beweis.</w:t>
                      </w:r>
                    </w:p>
                    <w:p w14:paraId="5A8B7362" w14:textId="77777777" w:rsidR="00425757" w:rsidRDefault="00425757" w:rsidP="00425757">
                      <w:pPr>
                        <w:autoSpaceDE w:val="0"/>
                        <w:autoSpaceDN w:val="0"/>
                        <w:adjustRightInd w:val="0"/>
                        <w:ind w:left="0" w:right="21"/>
                        <w:rPr>
                          <w:color w:val="auto"/>
                          <w:sz w:val="22"/>
                          <w:szCs w:val="22"/>
                        </w:rPr>
                      </w:pPr>
                    </w:p>
                    <w:p w14:paraId="32D64F18" w14:textId="77777777" w:rsidR="00425757" w:rsidRDefault="00425757" w:rsidP="00425757">
                      <w:pPr>
                        <w:autoSpaceDE w:val="0"/>
                        <w:autoSpaceDN w:val="0"/>
                        <w:adjustRightInd w:val="0"/>
                        <w:ind w:left="0" w:right="21"/>
                        <w:rPr>
                          <w:color w:val="auto"/>
                          <w:sz w:val="22"/>
                          <w:szCs w:val="22"/>
                        </w:rPr>
                      </w:pP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v:textbox>
                <w10:wrap anchorx="margin"/>
              </v:shape>
            </w:pict>
          </mc:Fallback>
        </mc:AlternateContent>
      </w:r>
    </w:p>
    <w:p w14:paraId="25AB0B25" w14:textId="567F7F2F" w:rsidR="006438B0" w:rsidRDefault="006438B0" w:rsidP="007C6283"/>
    <w:p w14:paraId="3CC550A6" w14:textId="71C9F61B" w:rsidR="007C6283" w:rsidRPr="007C6283" w:rsidRDefault="007C6283" w:rsidP="007C6283"/>
    <w:p w14:paraId="2F754BCE" w14:textId="6BF35747" w:rsidR="00B8442D" w:rsidRDefault="00710FE5" w:rsidP="00175C3D">
      <w:pPr>
        <w:tabs>
          <w:tab w:val="clear" w:pos="7740"/>
        </w:tabs>
        <w:ind w:left="0" w:right="992"/>
        <w:rPr>
          <w:color w:val="000000"/>
          <w:sz w:val="22"/>
          <w:szCs w:val="22"/>
        </w:rPr>
      </w:pPr>
      <w:r>
        <w:rPr>
          <w:i/>
          <w:noProof/>
          <w:lang w:eastAsia="de-DE" w:bidi="ar-SA"/>
        </w:rPr>
        <mc:AlternateContent>
          <mc:Choice Requires="wps">
            <w:drawing>
              <wp:anchor distT="0" distB="0" distL="114300" distR="114300" simplePos="0" relativeHeight="251656704" behindDoc="0" locked="0" layoutInCell="1" allowOverlap="1" wp14:anchorId="4D34B8A1" wp14:editId="244097E0">
                <wp:simplePos x="0" y="0"/>
                <wp:positionH relativeFrom="margin">
                  <wp:posOffset>691515</wp:posOffset>
                </wp:positionH>
                <wp:positionV relativeFrom="paragraph">
                  <wp:posOffset>72363</wp:posOffset>
                </wp:positionV>
                <wp:extent cx="5088614" cy="457200"/>
                <wp:effectExtent l="0" t="0" r="17145" b="1905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614" cy="457200"/>
                        </a:xfrm>
                        <a:prstGeom prst="rect">
                          <a:avLst/>
                        </a:prstGeom>
                        <a:solidFill>
                          <a:srgbClr val="FFFFFF"/>
                        </a:solidFill>
                        <a:ln w="9525">
                          <a:solidFill>
                            <a:srgbClr val="FF0000"/>
                          </a:solidFill>
                          <a:miter lim="800000"/>
                          <a:headEnd/>
                          <a:tailEnd/>
                        </a:ln>
                      </wps:spPr>
                      <wps:txbx>
                        <w:txbxContent>
                          <w:p w14:paraId="728A549A" w14:textId="2FA51EBE" w:rsidR="00E318FE" w:rsidRPr="008E2103" w:rsidRDefault="002B0A44" w:rsidP="005E6B96">
                            <w:pPr>
                              <w:pStyle w:val="NurText"/>
                              <w:jc w:val="center"/>
                              <w:rPr>
                                <w:rFonts w:ascii="Arial" w:hAnsi="Arial" w:cs="Arial"/>
                                <w:sz w:val="20"/>
                                <w:szCs w:val="20"/>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9" w:history="1">
                              <w:r w:rsidR="00710FE5" w:rsidRPr="00710FE5">
                                <w:rPr>
                                  <w:rStyle w:val="Hyperlink"/>
                                  <w:rFonts w:ascii="Arial" w:hAnsi="Arial" w:cs="Arial"/>
                                  <w:sz w:val="22"/>
                                  <w:szCs w:val="22"/>
                                  <w:lang w:val="de-DE"/>
                                </w:rPr>
                                <w:t>https://www.gruenes-medienhaus.de/download/2024/07/GMH-2024-30-02.jpg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margin-left:54.45pt;margin-top:5.7pt;width:400.7pt;height: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" strokecolor="red">
                <v:textbox>
                  <w:txbxContent>
                    <w:p w14:paraId="728A549A" w14:textId="2FA51EBE" w:rsidR="00E318FE" w:rsidRPr="008E2103" w:rsidRDefault="002B0A44" w:rsidP="005E6B96">
                      <w:pPr>
                        <w:pStyle w:val="NurText"/>
                        <w:jc w:val="center"/>
                        <w:rPr>
                          <w:rFonts w:ascii="Arial" w:hAnsi="Arial" w:cs="Arial"/>
                          <w:sz w:val="20"/>
                          <w:szCs w:val="20"/>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10" w:history="1">
                        <w:r w:rsidR="00710FE5" w:rsidRPr="00710FE5">
                          <w:rPr>
                            <w:rStyle w:val="Hyperlink"/>
                            <w:rFonts w:ascii="Arial" w:hAnsi="Arial" w:cs="Arial"/>
                            <w:sz w:val="22"/>
                            <w:szCs w:val="22"/>
                            <w:lang w:val="de-DE"/>
                          </w:rPr>
                          <w:t>https://www.gruenes-medienhaus.de/download/2024/07/GMH-2024-30-02.jpg</w:t>
                        </w:r>
                      </w:hyperlink>
                    </w:p>
                  </w:txbxContent>
                </v:textbox>
                <w10:wrap anchorx="margin"/>
              </v:shape>
            </w:pict>
          </mc:Fallback>
        </mc:AlternateContent>
      </w:r>
    </w:p>
    <w:bookmarkEnd w:id="0"/>
    <w:p w14:paraId="7EDD636E" w14:textId="77777777" w:rsidR="00C56692" w:rsidRDefault="00C56692" w:rsidP="006906F2">
      <w:pPr>
        <w:pStyle w:val="Formatvorlage2"/>
        <w:spacing w:after="120"/>
        <w:rPr>
          <w:b/>
          <w:bCs/>
        </w:rPr>
      </w:pPr>
    </w:p>
    <w:p w14:paraId="191F89E4" w14:textId="77777777" w:rsidR="00425757" w:rsidRDefault="00425757" w:rsidP="006906F2">
      <w:pPr>
        <w:pStyle w:val="Formatvorlage2"/>
        <w:spacing w:after="120"/>
        <w:rPr>
          <w:b/>
          <w:bCs/>
        </w:rPr>
      </w:pPr>
    </w:p>
    <w:p w14:paraId="1C4B927C" w14:textId="58B7CB39" w:rsidR="006906F2" w:rsidRPr="006906F2" w:rsidRDefault="008E2103" w:rsidP="00A07504">
      <w:pPr>
        <w:pStyle w:val="Formatvorlage2"/>
        <w:spacing w:after="120"/>
        <w:ind w:left="1417" w:right="850"/>
        <w:rPr>
          <w:b/>
          <w:bCs/>
        </w:rPr>
      </w:pPr>
      <w:r w:rsidRPr="008E2103">
        <w:rPr>
          <w:b/>
          <w:bCs/>
        </w:rPr>
        <w:t>Kreativität und Können gefragt</w:t>
      </w:r>
    </w:p>
    <w:p w14:paraId="1A3F6E40" w14:textId="2AB00BB3" w:rsidR="006906F2" w:rsidRPr="006906F2" w:rsidRDefault="008E2103" w:rsidP="00A07504">
      <w:pPr>
        <w:pStyle w:val="Formatvorlage2"/>
        <w:ind w:left="1417" w:right="850"/>
      </w:pPr>
      <w:r w:rsidRPr="008E2103">
        <w:t>Wenn sich am 29. Juli 2024 junge Gärtnerinnen und Gärtner aus ganz Europa für fünf Tage in der Nähe von Würzburg treffen, geht es nicht nur da</w:t>
      </w:r>
      <w:r w:rsidRPr="008E2103">
        <w:lastRenderedPageBreak/>
        <w:t>rum, ihr Können und ihre Kreativität in verschiedenen gärtnerischen Fachsparten unter Beweis zu stellen. Der Berufswettbewerb steht seit seiner ersten Austragung vor 20 Jahren – damals ebenfalls in Deutschland – ganz im Zeichen des europäischen Gedankens und verfolgt das Ziel, den fachlichen und kulturellen Austausch über Sprachbarrieren hinweg zu fördern.</w:t>
      </w:r>
    </w:p>
    <w:p w14:paraId="0E754081" w14:textId="6B47A112" w:rsidR="006906F2" w:rsidRDefault="008E2103" w:rsidP="00A07504">
      <w:pPr>
        <w:pStyle w:val="Formatvorlage2"/>
        <w:ind w:left="1417" w:right="850"/>
      </w:pPr>
      <w:r w:rsidRPr="008E2103">
        <w:t>Im Mittelpunkt des Wettbewerbs stehen praktische Aufgaben, denen sich die Teams der teilnehmenden Länder stellen müssen. Sie sind an die regionalen Gegebenheiten des Gastgeberlandes und der gastgebenden Schule angepasst und stellen hohe Anforderungen an die Fertigkeiten der jungen Gärtnerinnen und Gärtner. Dabei geht es sowohl um gärtnerische Arbeiten, die die Teilnehmerinnen und Teilnehmer aus ihrem Berufsalltag kennen, als auch um knifflige Aufgaben aus Gartenbau und Floristik, die Flexibilität und Teamgeist erfordern. Begleitet wird der Wettbewerb von einem umfangreichen Rahmenprogramm, das Einblicke in die gartenbauliche Tradition und Kultur des Gastgeberlandes gewährt und unter anderem Besichtigungen von Betrieben vor Ort umfasst. Höhepunkt des Wettbewerbs ist die Preisverleihung.</w:t>
      </w:r>
    </w:p>
    <w:p w14:paraId="4071DEA0" w14:textId="3A2B9387" w:rsidR="006906F2" w:rsidRPr="006906F2" w:rsidRDefault="008E2103" w:rsidP="00A07504">
      <w:pPr>
        <w:pStyle w:val="Formatvorlage2"/>
        <w:ind w:left="1417" w:right="850"/>
      </w:pPr>
      <w:r w:rsidRPr="008E2103">
        <w:t xml:space="preserve">Die teilnehmenden Teams werden von den Vertreterinnen und Vertretern der jeweiligen Länder angemeldet. Für Deutschland nimmt das </w:t>
      </w:r>
      <w:proofErr w:type="spellStart"/>
      <w:r w:rsidRPr="008E2103">
        <w:t>Sieger:innenteam</w:t>
      </w:r>
      <w:proofErr w:type="spellEnd"/>
      <w:r w:rsidRPr="008E2103">
        <w:t xml:space="preserve"> des deutschen Bundesberufswettbewerbs 2023 teil. Der Europäische Berufswettbewerb wird durch das Programm Erasmus+ unterstützt, das die Anreise, Unterbringung und Verpflegung der Teams ermöglicht. Die praktische Durchführung wird durch Sponsoren aus der Branche sichergestellt, die sowohl Geld- als auch Sachspenden zur Verfügung stellen.</w:t>
      </w:r>
      <w:r w:rsidR="009D0039">
        <w:br/>
      </w:r>
    </w:p>
    <w:p w14:paraId="17374EC1" w14:textId="77777777" w:rsidR="008E2103" w:rsidRDefault="008E2103" w:rsidP="008E2103">
      <w:pPr>
        <w:pStyle w:val="Formatvorlage2"/>
        <w:spacing w:after="120"/>
        <w:ind w:left="1417" w:right="850"/>
        <w:rPr>
          <w:b/>
          <w:bCs/>
        </w:rPr>
      </w:pPr>
      <w:r w:rsidRPr="008E2103">
        <w:rPr>
          <w:b/>
          <w:bCs/>
        </w:rPr>
        <w:t>Europäische Nachwuchstalente zu Gast in Deutschland</w:t>
      </w:r>
    </w:p>
    <w:p w14:paraId="203F21E6" w14:textId="769E7BE4" w:rsidR="006906F2" w:rsidRPr="003404C1" w:rsidRDefault="008E2103" w:rsidP="00A07504">
      <w:pPr>
        <w:pStyle w:val="Formatvorlage2"/>
        <w:ind w:left="1417" w:right="850"/>
      </w:pPr>
      <w:r w:rsidRPr="003404C1">
        <w:t xml:space="preserve">Gastgeber und Austragungsort des diesjährigen Wettbewerbs ist die Berufsschule Kitzingen-Ochsenfurt bei Würzburg. Veranstaltet wird er vom Netzwerk „European </w:t>
      </w:r>
      <w:proofErr w:type="spellStart"/>
      <w:r w:rsidRPr="003404C1">
        <w:t>Horticulture</w:t>
      </w:r>
      <w:proofErr w:type="spellEnd"/>
      <w:r w:rsidRPr="003404C1">
        <w:t xml:space="preserve"> Teacher“, einem 2017 in Luxemburg gegründeten Verein, der sich der Förderung der Ausbildung und des Austausches von Gärtnerinnen und Gärtnern in Europa widmet. Die Zusammenarbeit der europäischen Gartenbauschulen begann bereits in den 1970er Jahren. Heute hat der Verein aktive Mitglieder in 17 europäischen Ländern und wird von einem internationalen Gremium geleitet. Präsidentin des Vereins ist seit zwei Jahren Andrea Schulz, Gartenbaulehrerin an der Fachschule </w:t>
      </w:r>
      <w:proofErr w:type="spellStart"/>
      <w:r w:rsidRPr="003404C1">
        <w:t>Laimburg</w:t>
      </w:r>
      <w:proofErr w:type="spellEnd"/>
      <w:r w:rsidRPr="003404C1">
        <w:t xml:space="preserve"> in Südtirol. Die Arbeit des Vereins ist nur durch das ehrenamtliche Engagement vieler Gartenbaulehrerinnen und -lehrer möglich. Neben dem Berufswettbewerb organisiert der Verein auch ein jährliches europäisches </w:t>
      </w:r>
      <w:proofErr w:type="spellStart"/>
      <w:r w:rsidRPr="003404C1">
        <w:t>Lehrer:innenseminar</w:t>
      </w:r>
      <w:proofErr w:type="spellEnd"/>
      <w:r w:rsidRPr="003404C1">
        <w:t>.</w:t>
      </w:r>
    </w:p>
    <w:p w14:paraId="637FD2EF" w14:textId="77777777" w:rsidR="008E2103" w:rsidRPr="006906F2" w:rsidRDefault="008E2103" w:rsidP="00A07504">
      <w:pPr>
        <w:pStyle w:val="Formatvorlage2"/>
        <w:ind w:left="1417" w:right="850"/>
        <w:rPr>
          <w:b/>
          <w:bCs/>
        </w:rPr>
      </w:pPr>
    </w:p>
    <w:p w14:paraId="31044A59" w14:textId="28096FC3" w:rsidR="006906F2" w:rsidRPr="006906F2" w:rsidRDefault="006906F2" w:rsidP="00A07504">
      <w:pPr>
        <w:pStyle w:val="Formatvorlage2"/>
        <w:ind w:left="1417" w:right="850"/>
        <w:rPr>
          <w:b/>
          <w:bCs/>
        </w:rPr>
      </w:pPr>
      <w:r w:rsidRPr="006906F2">
        <w:rPr>
          <w:b/>
          <w:bCs/>
        </w:rPr>
        <w:t>[Kastenelement]</w:t>
      </w:r>
      <w:r>
        <w:rPr>
          <w:b/>
          <w:bCs/>
        </w:rPr>
        <w:br/>
        <w:t>-----------------------</w:t>
      </w:r>
    </w:p>
    <w:p w14:paraId="78850834" w14:textId="77777777" w:rsidR="008E2103" w:rsidRDefault="008E2103" w:rsidP="008E2103">
      <w:pPr>
        <w:pStyle w:val="Formatvorlage2"/>
        <w:spacing w:after="120"/>
        <w:ind w:left="1417" w:right="850"/>
        <w:rPr>
          <w:b/>
          <w:bCs/>
        </w:rPr>
      </w:pPr>
      <w:r w:rsidRPr="008E2103">
        <w:rPr>
          <w:b/>
          <w:bCs/>
        </w:rPr>
        <w:t>Wer holt den Sieg?</w:t>
      </w:r>
    </w:p>
    <w:p w14:paraId="7EBDAD5F" w14:textId="0302F818" w:rsidR="00980B30" w:rsidRPr="006906F2" w:rsidRDefault="003404C1" w:rsidP="00A07504">
      <w:pPr>
        <w:pStyle w:val="Formatvorlage2"/>
        <w:tabs>
          <w:tab w:val="clear" w:pos="8364"/>
          <w:tab w:val="left" w:pos="8080"/>
        </w:tabs>
        <w:ind w:left="1417" w:right="850"/>
      </w:pPr>
      <w:r w:rsidRPr="003404C1">
        <w:t xml:space="preserve">Der zehnte Europäische Berufswettbewerb für junge Gärtnerinnen und Gärtner findet vom 29. Juli bis 2. August 2024 im bayerischen Kitzingen statt. Weitere Infos zur Veranstaltung und zu den Teilnahmebedingungen finden sich unter </w:t>
      </w:r>
      <w:hyperlink r:id="rId11" w:history="1">
        <w:r w:rsidRPr="002A1072">
          <w:rPr>
            <w:rStyle w:val="Hyperlink"/>
          </w:rPr>
          <w:t>https://www.hortiteach.eu/berufswettbewerbe</w:t>
        </w:r>
      </w:hyperlink>
      <w:r w:rsidRPr="003404C1">
        <w:t xml:space="preserve">. Wer sich für eine Ausbildung im Gartenbau interessiert, die in Deutschland in sieben verschiedenen Fachrichtungen angeboten wird, kann sich unter </w:t>
      </w:r>
      <w:hyperlink r:id="rId12" w:history="1">
        <w:r w:rsidR="002A1072" w:rsidRPr="002A1072">
          <w:rPr>
            <w:rStyle w:val="Hyperlink"/>
          </w:rPr>
          <w:t>https://beruf-gaertner.de/gaertner/</w:t>
        </w:r>
      </w:hyperlink>
      <w:r w:rsidRPr="003404C1">
        <w:t xml:space="preserve"> informieren.</w:t>
      </w:r>
    </w:p>
    <w:sectPr w:rsidR="00980B30" w:rsidRPr="006906F2" w:rsidSect="00A07504">
      <w:headerReference w:type="default" r:id="rId13"/>
      <w:footerReference w:type="default" r:id="rId14"/>
      <w:pgSz w:w="11906" w:h="16838"/>
      <w:pgMar w:top="1134" w:right="1077" w:bottom="113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88236530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49752522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34523530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1054780930"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5"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4"/>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6"/>
  </w:num>
  <w:num w:numId="11" w16cid:durableId="407465007">
    <w:abstractNumId w:val="2"/>
  </w:num>
  <w:num w:numId="12" w16cid:durableId="1750226690">
    <w:abstractNumId w:val="9"/>
  </w:num>
  <w:num w:numId="13" w16cid:durableId="596255472">
    <w:abstractNumId w:val="15"/>
  </w:num>
  <w:num w:numId="14" w16cid:durableId="921379174">
    <w:abstractNumId w:val="6"/>
  </w:num>
  <w:num w:numId="15" w16cid:durableId="1543590855">
    <w:abstractNumId w:val="5"/>
  </w:num>
  <w:num w:numId="16" w16cid:durableId="1465004053">
    <w:abstractNumId w:val="13"/>
  </w:num>
  <w:num w:numId="17" w16cid:durableId="65976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4B4"/>
    <w:rsid w:val="000153EA"/>
    <w:rsid w:val="00031EF3"/>
    <w:rsid w:val="000323D5"/>
    <w:rsid w:val="00032D4F"/>
    <w:rsid w:val="00035152"/>
    <w:rsid w:val="00037221"/>
    <w:rsid w:val="00043264"/>
    <w:rsid w:val="00045595"/>
    <w:rsid w:val="00050E0E"/>
    <w:rsid w:val="00052A23"/>
    <w:rsid w:val="000539C2"/>
    <w:rsid w:val="00060C14"/>
    <w:rsid w:val="000625B1"/>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1ECA"/>
    <w:rsid w:val="00242EAB"/>
    <w:rsid w:val="0024406A"/>
    <w:rsid w:val="002443A9"/>
    <w:rsid w:val="00244C5F"/>
    <w:rsid w:val="0024557D"/>
    <w:rsid w:val="00245888"/>
    <w:rsid w:val="00245EC1"/>
    <w:rsid w:val="002470AE"/>
    <w:rsid w:val="00253026"/>
    <w:rsid w:val="002539C0"/>
    <w:rsid w:val="00253DBD"/>
    <w:rsid w:val="00255EE3"/>
    <w:rsid w:val="00257F8A"/>
    <w:rsid w:val="002601C8"/>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72"/>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06410"/>
    <w:rsid w:val="003108C4"/>
    <w:rsid w:val="003114FE"/>
    <w:rsid w:val="00313CD4"/>
    <w:rsid w:val="0031403A"/>
    <w:rsid w:val="00314F21"/>
    <w:rsid w:val="00317CD2"/>
    <w:rsid w:val="00317E33"/>
    <w:rsid w:val="00320FA6"/>
    <w:rsid w:val="00321131"/>
    <w:rsid w:val="00321F09"/>
    <w:rsid w:val="00327359"/>
    <w:rsid w:val="00330C01"/>
    <w:rsid w:val="00331969"/>
    <w:rsid w:val="00332FEE"/>
    <w:rsid w:val="003339B5"/>
    <w:rsid w:val="00333EAD"/>
    <w:rsid w:val="00334E79"/>
    <w:rsid w:val="00335649"/>
    <w:rsid w:val="003404C1"/>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EB3"/>
    <w:rsid w:val="003A578C"/>
    <w:rsid w:val="003B4AF1"/>
    <w:rsid w:val="003B4C71"/>
    <w:rsid w:val="003B6120"/>
    <w:rsid w:val="003B6147"/>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25757"/>
    <w:rsid w:val="00432D4D"/>
    <w:rsid w:val="004353FE"/>
    <w:rsid w:val="00436ACF"/>
    <w:rsid w:val="00443FBD"/>
    <w:rsid w:val="00444D7F"/>
    <w:rsid w:val="004459D2"/>
    <w:rsid w:val="0045327F"/>
    <w:rsid w:val="004566D9"/>
    <w:rsid w:val="00457245"/>
    <w:rsid w:val="0045761B"/>
    <w:rsid w:val="00463CF8"/>
    <w:rsid w:val="00474772"/>
    <w:rsid w:val="004751EB"/>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2E54"/>
    <w:rsid w:val="00533E05"/>
    <w:rsid w:val="0053539E"/>
    <w:rsid w:val="00536241"/>
    <w:rsid w:val="00540B2F"/>
    <w:rsid w:val="00542D01"/>
    <w:rsid w:val="0054312B"/>
    <w:rsid w:val="005473E7"/>
    <w:rsid w:val="00550AB1"/>
    <w:rsid w:val="00551C14"/>
    <w:rsid w:val="0055400B"/>
    <w:rsid w:val="00556C53"/>
    <w:rsid w:val="0056052E"/>
    <w:rsid w:val="00562390"/>
    <w:rsid w:val="005647AD"/>
    <w:rsid w:val="00567032"/>
    <w:rsid w:val="00571B88"/>
    <w:rsid w:val="0057210A"/>
    <w:rsid w:val="005726DB"/>
    <w:rsid w:val="00573BA8"/>
    <w:rsid w:val="0057531B"/>
    <w:rsid w:val="005805B6"/>
    <w:rsid w:val="005817EB"/>
    <w:rsid w:val="00581DB1"/>
    <w:rsid w:val="00582059"/>
    <w:rsid w:val="00584DC2"/>
    <w:rsid w:val="005916D6"/>
    <w:rsid w:val="00592CE5"/>
    <w:rsid w:val="005950E4"/>
    <w:rsid w:val="005959B5"/>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29B"/>
    <w:rsid w:val="006705C0"/>
    <w:rsid w:val="006706FC"/>
    <w:rsid w:val="00671C0B"/>
    <w:rsid w:val="0067232A"/>
    <w:rsid w:val="00672DBF"/>
    <w:rsid w:val="00673E00"/>
    <w:rsid w:val="00676711"/>
    <w:rsid w:val="0067710E"/>
    <w:rsid w:val="0068046E"/>
    <w:rsid w:val="00681E14"/>
    <w:rsid w:val="00685000"/>
    <w:rsid w:val="00687324"/>
    <w:rsid w:val="00687C67"/>
    <w:rsid w:val="006906F2"/>
    <w:rsid w:val="00693F04"/>
    <w:rsid w:val="0069404B"/>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127D"/>
    <w:rsid w:val="006F3A0F"/>
    <w:rsid w:val="006F3E54"/>
    <w:rsid w:val="006F4452"/>
    <w:rsid w:val="006F4868"/>
    <w:rsid w:val="006F7B20"/>
    <w:rsid w:val="007008B9"/>
    <w:rsid w:val="007009D9"/>
    <w:rsid w:val="00703FD8"/>
    <w:rsid w:val="007101EC"/>
    <w:rsid w:val="00710FE5"/>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2E6B"/>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1E6D"/>
    <w:rsid w:val="007F5C88"/>
    <w:rsid w:val="007F7555"/>
    <w:rsid w:val="008009BE"/>
    <w:rsid w:val="00806360"/>
    <w:rsid w:val="00807E1C"/>
    <w:rsid w:val="00807F1F"/>
    <w:rsid w:val="00811BFD"/>
    <w:rsid w:val="00820341"/>
    <w:rsid w:val="00823989"/>
    <w:rsid w:val="00826396"/>
    <w:rsid w:val="0082662A"/>
    <w:rsid w:val="00826975"/>
    <w:rsid w:val="00826DFD"/>
    <w:rsid w:val="00831397"/>
    <w:rsid w:val="00831A71"/>
    <w:rsid w:val="00832719"/>
    <w:rsid w:val="0083441B"/>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779B6"/>
    <w:rsid w:val="00881488"/>
    <w:rsid w:val="00882E17"/>
    <w:rsid w:val="008834B8"/>
    <w:rsid w:val="008837C0"/>
    <w:rsid w:val="00884293"/>
    <w:rsid w:val="008850ED"/>
    <w:rsid w:val="008855D9"/>
    <w:rsid w:val="00887551"/>
    <w:rsid w:val="00891259"/>
    <w:rsid w:val="008924BF"/>
    <w:rsid w:val="008929AD"/>
    <w:rsid w:val="00892B73"/>
    <w:rsid w:val="00896E96"/>
    <w:rsid w:val="008A48BE"/>
    <w:rsid w:val="008B2110"/>
    <w:rsid w:val="008B2AEB"/>
    <w:rsid w:val="008B2C0E"/>
    <w:rsid w:val="008B68AA"/>
    <w:rsid w:val="008B6CE9"/>
    <w:rsid w:val="008B6DC6"/>
    <w:rsid w:val="008B726E"/>
    <w:rsid w:val="008B72DC"/>
    <w:rsid w:val="008C204F"/>
    <w:rsid w:val="008C36F4"/>
    <w:rsid w:val="008C5579"/>
    <w:rsid w:val="008C56B2"/>
    <w:rsid w:val="008D3E05"/>
    <w:rsid w:val="008D4014"/>
    <w:rsid w:val="008D4BB2"/>
    <w:rsid w:val="008D6C45"/>
    <w:rsid w:val="008E0945"/>
    <w:rsid w:val="008E1D76"/>
    <w:rsid w:val="008E2103"/>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05AD"/>
    <w:rsid w:val="009617EC"/>
    <w:rsid w:val="0096559E"/>
    <w:rsid w:val="009657FC"/>
    <w:rsid w:val="009737CB"/>
    <w:rsid w:val="009752AD"/>
    <w:rsid w:val="00975890"/>
    <w:rsid w:val="00975B64"/>
    <w:rsid w:val="009763B8"/>
    <w:rsid w:val="009806B1"/>
    <w:rsid w:val="00980B30"/>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0039"/>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A0F"/>
    <w:rsid w:val="00A0632C"/>
    <w:rsid w:val="00A07504"/>
    <w:rsid w:val="00A1528A"/>
    <w:rsid w:val="00A178C6"/>
    <w:rsid w:val="00A20124"/>
    <w:rsid w:val="00A20494"/>
    <w:rsid w:val="00A20EBA"/>
    <w:rsid w:val="00A2324F"/>
    <w:rsid w:val="00A24142"/>
    <w:rsid w:val="00A246DD"/>
    <w:rsid w:val="00A254F6"/>
    <w:rsid w:val="00A276EF"/>
    <w:rsid w:val="00A3050C"/>
    <w:rsid w:val="00A30745"/>
    <w:rsid w:val="00A30D68"/>
    <w:rsid w:val="00A326FE"/>
    <w:rsid w:val="00A40B12"/>
    <w:rsid w:val="00A424C0"/>
    <w:rsid w:val="00A42739"/>
    <w:rsid w:val="00A43DBD"/>
    <w:rsid w:val="00A53600"/>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0B44"/>
    <w:rsid w:val="00AE3438"/>
    <w:rsid w:val="00AE4938"/>
    <w:rsid w:val="00AE4EEF"/>
    <w:rsid w:val="00AE538F"/>
    <w:rsid w:val="00AF0518"/>
    <w:rsid w:val="00AF06BD"/>
    <w:rsid w:val="00AF0B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3591"/>
    <w:rsid w:val="00B24B93"/>
    <w:rsid w:val="00B30DB5"/>
    <w:rsid w:val="00B31C97"/>
    <w:rsid w:val="00B34154"/>
    <w:rsid w:val="00B34401"/>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4F9D"/>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A31"/>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41D7E"/>
    <w:rsid w:val="00C44B01"/>
    <w:rsid w:val="00C46FC9"/>
    <w:rsid w:val="00C50FCC"/>
    <w:rsid w:val="00C51EEE"/>
    <w:rsid w:val="00C52031"/>
    <w:rsid w:val="00C55DFE"/>
    <w:rsid w:val="00C562FC"/>
    <w:rsid w:val="00C56692"/>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492F"/>
    <w:rsid w:val="00C86AA9"/>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2F4B"/>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B8D"/>
    <w:rsid w:val="00D74E02"/>
    <w:rsid w:val="00D76482"/>
    <w:rsid w:val="00D80409"/>
    <w:rsid w:val="00D82FCF"/>
    <w:rsid w:val="00D83B65"/>
    <w:rsid w:val="00D83F52"/>
    <w:rsid w:val="00D856A0"/>
    <w:rsid w:val="00D8661A"/>
    <w:rsid w:val="00D8690A"/>
    <w:rsid w:val="00D86E0F"/>
    <w:rsid w:val="00D901F4"/>
    <w:rsid w:val="00D90AFE"/>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F28EC"/>
    <w:rsid w:val="00DF414D"/>
    <w:rsid w:val="00DF57DD"/>
    <w:rsid w:val="00DF744E"/>
    <w:rsid w:val="00E006D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58A5"/>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066A"/>
    <w:rsid w:val="00E96417"/>
    <w:rsid w:val="00EA03DA"/>
    <w:rsid w:val="00EA0B22"/>
    <w:rsid w:val="00EA1369"/>
    <w:rsid w:val="00EA307E"/>
    <w:rsid w:val="00EA5AB4"/>
    <w:rsid w:val="00EA6BFD"/>
    <w:rsid w:val="00EA777B"/>
    <w:rsid w:val="00EA7E0E"/>
    <w:rsid w:val="00EB29AF"/>
    <w:rsid w:val="00EB4327"/>
    <w:rsid w:val="00EB506A"/>
    <w:rsid w:val="00EC03FD"/>
    <w:rsid w:val="00EC27FA"/>
    <w:rsid w:val="00EC5E8B"/>
    <w:rsid w:val="00EC5FD0"/>
    <w:rsid w:val="00EC6562"/>
    <w:rsid w:val="00EC74BA"/>
    <w:rsid w:val="00EC76C6"/>
    <w:rsid w:val="00ED0172"/>
    <w:rsid w:val="00ED095F"/>
    <w:rsid w:val="00ED305D"/>
    <w:rsid w:val="00ED4B20"/>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85574"/>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406"/>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character" w:styleId="BesuchterLink">
    <w:name w:val="FollowedHyperlink"/>
    <w:basedOn w:val="Absatz-Standardschriftart"/>
    <w:uiPriority w:val="99"/>
    <w:semiHidden/>
    <w:unhideWhenUsed/>
    <w:rsid w:val="00321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ruf-gaertner.de/gaertn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rtiteach.eu/berufswettbewer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4/07/GMH-2024-30-02.jpg" TargetMode="External"/><Relationship Id="rId4" Type="http://schemas.openxmlformats.org/officeDocument/2006/relationships/settings" Target="settings.xml"/><Relationship Id="rId9" Type="http://schemas.openxmlformats.org/officeDocument/2006/relationships/hyperlink" Target="https://www.gruenes-medienhaus.de/download/2024/07/GMH-2024-30-02.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3329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3794</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111</cp:revision>
  <cp:lastPrinted>2024-07-22T12:08:00Z</cp:lastPrinted>
  <dcterms:created xsi:type="dcterms:W3CDTF">2018-12-06T09:36:00Z</dcterms:created>
  <dcterms:modified xsi:type="dcterms:W3CDTF">2024-07-22T12:59:00Z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230256</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